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B4FA2" w14:textId="28823C5D" w:rsidR="0060224E" w:rsidRPr="00C3485E" w:rsidRDefault="00432078" w:rsidP="0043207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C3485E">
        <w:rPr>
          <w:rFonts w:ascii="Arial" w:eastAsia="바탕" w:hAnsi="Arial" w:cs="Arial"/>
          <w:b/>
          <w:bCs/>
          <w:sz w:val="24"/>
          <w:szCs w:val="24"/>
        </w:rPr>
        <w:t xml:space="preserve">3GPP TSG RAN </w:t>
      </w:r>
      <w:r w:rsidR="002E7093" w:rsidRPr="00C3485E">
        <w:rPr>
          <w:rFonts w:ascii="Arial" w:eastAsia="바탕" w:hAnsi="Arial" w:cs="Arial"/>
          <w:b/>
          <w:bCs/>
          <w:sz w:val="24"/>
          <w:szCs w:val="24"/>
        </w:rPr>
        <w:t>WG1 #112</w:t>
      </w:r>
      <w:bookmarkStart w:id="0" w:name="_GoBack"/>
      <w:bookmarkEnd w:id="0"/>
      <w:r w:rsidR="0060224E" w:rsidRPr="00C3485E">
        <w:rPr>
          <w:rFonts w:ascii="Arial" w:eastAsia="바탕" w:hAnsi="Arial" w:cs="Arial"/>
          <w:b/>
          <w:bCs/>
          <w:sz w:val="24"/>
          <w:szCs w:val="24"/>
        </w:rPr>
        <w:tab/>
      </w:r>
      <w:r w:rsidR="0060224E" w:rsidRPr="00C3485E">
        <w:rPr>
          <w:rFonts w:ascii="Arial" w:eastAsia="바탕" w:hAnsi="Arial" w:cs="Arial"/>
          <w:b/>
          <w:bCs/>
          <w:sz w:val="24"/>
          <w:szCs w:val="24"/>
        </w:rPr>
        <w:tab/>
      </w:r>
      <w:r w:rsidR="0060224E" w:rsidRPr="00C3485E">
        <w:rPr>
          <w:rFonts w:ascii="Arial" w:eastAsia="바탕" w:hAnsi="Arial" w:cs="Arial"/>
          <w:b/>
          <w:bCs/>
          <w:sz w:val="24"/>
          <w:szCs w:val="24"/>
        </w:rPr>
        <w:tab/>
        <w:t>R1-</w:t>
      </w:r>
      <w:r w:rsidR="00C3485E" w:rsidRPr="00C3485E">
        <w:rPr>
          <w:rFonts w:ascii="Arial" w:eastAsia="바탕" w:hAnsi="Arial" w:cs="Arial"/>
          <w:b/>
          <w:bCs/>
          <w:sz w:val="24"/>
          <w:szCs w:val="24"/>
        </w:rPr>
        <w:t>2301111</w:t>
      </w:r>
      <w:r w:rsidR="00C83F08" w:rsidRPr="00C3485E">
        <w:t xml:space="preserve"> </w:t>
      </w:r>
    </w:p>
    <w:p w14:paraId="05B619CD" w14:textId="57050130" w:rsidR="0060224E" w:rsidRPr="00C3485E" w:rsidRDefault="002E7093" w:rsidP="0060224E">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C3485E">
        <w:rPr>
          <w:rFonts w:ascii="Arial" w:eastAsia="바탕" w:hAnsi="Arial" w:cs="Arial"/>
          <w:b/>
          <w:bCs/>
          <w:sz w:val="24"/>
          <w:szCs w:val="24"/>
        </w:rPr>
        <w:t>Athens, Greece, February 27th – March 3rd, 2023</w:t>
      </w:r>
    </w:p>
    <w:p w14:paraId="7BAA7F85" w14:textId="77777777" w:rsidR="009D052E" w:rsidRPr="00A30EF5" w:rsidRDefault="009D052E" w:rsidP="00FA08CD">
      <w:pPr>
        <w:tabs>
          <w:tab w:val="left" w:pos="1985"/>
        </w:tabs>
        <w:spacing w:after="0"/>
        <w:ind w:left="0" w:firstLine="0"/>
        <w:rPr>
          <w:rFonts w:ascii="Arial" w:hAnsi="Arial"/>
          <w:b/>
          <w:sz w:val="24"/>
          <w:lang w:val="en-US"/>
        </w:rPr>
      </w:pPr>
    </w:p>
    <w:p w14:paraId="65D0CC4C" w14:textId="68CFB5FB" w:rsidR="00C238EE" w:rsidRPr="00A30EF5" w:rsidRDefault="003C5E2A" w:rsidP="00FA08CD">
      <w:pPr>
        <w:tabs>
          <w:tab w:val="left" w:pos="1985"/>
        </w:tabs>
        <w:spacing w:after="0"/>
        <w:ind w:left="0" w:firstLine="0"/>
        <w:rPr>
          <w:rFonts w:ascii="Arial" w:eastAsia="바탕" w:hAnsi="Arial"/>
          <w:sz w:val="24"/>
          <w:lang w:val="en-US" w:eastAsia="ko-KR"/>
        </w:rPr>
      </w:pPr>
      <w:r w:rsidRPr="00A30EF5">
        <w:rPr>
          <w:rFonts w:ascii="Arial" w:hAnsi="Arial"/>
          <w:b/>
          <w:sz w:val="24"/>
          <w:lang w:val="en-US"/>
        </w:rPr>
        <w:t>Agenda Item:</w:t>
      </w:r>
      <w:r w:rsidRPr="00A30EF5">
        <w:rPr>
          <w:rFonts w:ascii="Arial" w:hAnsi="Arial"/>
          <w:sz w:val="24"/>
          <w:lang w:val="en-US"/>
        </w:rPr>
        <w:tab/>
      </w:r>
      <w:r w:rsidR="00DE502F" w:rsidRPr="00A30EF5">
        <w:rPr>
          <w:rFonts w:ascii="Arial" w:hAnsi="Arial"/>
          <w:sz w:val="24"/>
          <w:lang w:val="en-US"/>
        </w:rPr>
        <w:t>9</w:t>
      </w:r>
      <w:r w:rsidR="000A2C7C" w:rsidRPr="00A30EF5">
        <w:rPr>
          <w:rFonts w:ascii="Arial" w:hAnsi="Arial"/>
          <w:sz w:val="24"/>
          <w:lang w:val="en-US"/>
        </w:rPr>
        <w:t>.</w:t>
      </w:r>
      <w:r w:rsidR="0060224E" w:rsidRPr="00A30EF5">
        <w:rPr>
          <w:rFonts w:ascii="Arial" w:hAnsi="Arial"/>
          <w:sz w:val="24"/>
          <w:lang w:val="en-US"/>
        </w:rPr>
        <w:t>10</w:t>
      </w:r>
      <w:r w:rsidR="000A2C7C" w:rsidRPr="00A30EF5">
        <w:rPr>
          <w:rFonts w:ascii="Arial" w:hAnsi="Arial"/>
          <w:sz w:val="24"/>
          <w:lang w:val="en-US"/>
        </w:rPr>
        <w:t>.</w:t>
      </w:r>
      <w:r w:rsidR="002E7093" w:rsidRPr="00A30EF5">
        <w:rPr>
          <w:rFonts w:ascii="Arial" w:hAnsi="Arial"/>
          <w:sz w:val="24"/>
          <w:lang w:val="en-US"/>
        </w:rPr>
        <w:t>1</w:t>
      </w:r>
    </w:p>
    <w:p w14:paraId="163A7B05" w14:textId="77777777" w:rsidR="003C5E2A" w:rsidRPr="00A30EF5" w:rsidRDefault="003C5E2A" w:rsidP="00FA08CD">
      <w:pPr>
        <w:tabs>
          <w:tab w:val="left" w:pos="1985"/>
        </w:tabs>
        <w:spacing w:after="0"/>
        <w:ind w:left="0" w:firstLine="0"/>
        <w:rPr>
          <w:rFonts w:ascii="Arial" w:eastAsia="바탕" w:hAnsi="Arial"/>
          <w:sz w:val="24"/>
          <w:lang w:eastAsia="ko-KR"/>
        </w:rPr>
      </w:pPr>
      <w:r w:rsidRPr="00A30EF5">
        <w:rPr>
          <w:rFonts w:ascii="Arial" w:hAnsi="Arial"/>
          <w:b/>
          <w:sz w:val="24"/>
        </w:rPr>
        <w:t xml:space="preserve">Source: </w:t>
      </w:r>
      <w:r w:rsidRPr="00A30EF5">
        <w:rPr>
          <w:rFonts w:ascii="Arial" w:hAnsi="Arial"/>
          <w:b/>
          <w:sz w:val="24"/>
        </w:rPr>
        <w:tab/>
      </w:r>
      <w:r w:rsidRPr="00A30EF5">
        <w:rPr>
          <w:rFonts w:ascii="Arial" w:eastAsia="바탕" w:hAnsi="Arial" w:hint="eastAsia"/>
          <w:sz w:val="24"/>
          <w:lang w:eastAsia="ko-KR"/>
        </w:rPr>
        <w:t>LG Electronics</w:t>
      </w:r>
    </w:p>
    <w:p w14:paraId="5C8E2883" w14:textId="39DE8848" w:rsidR="003C5E2A" w:rsidRPr="00A30EF5" w:rsidRDefault="003C5E2A" w:rsidP="00FA08CD">
      <w:pPr>
        <w:tabs>
          <w:tab w:val="left" w:pos="1985"/>
        </w:tabs>
        <w:spacing w:after="0"/>
        <w:ind w:left="0" w:firstLine="0"/>
        <w:rPr>
          <w:rFonts w:ascii="Arial" w:eastAsia="바탕" w:hAnsi="Arial" w:cs="Arial"/>
          <w:sz w:val="24"/>
          <w:szCs w:val="24"/>
          <w:lang w:eastAsia="ko-KR"/>
        </w:rPr>
      </w:pPr>
      <w:r w:rsidRPr="00A30EF5">
        <w:rPr>
          <w:rFonts w:ascii="Arial" w:hAnsi="Arial"/>
          <w:b/>
          <w:sz w:val="24"/>
        </w:rPr>
        <w:t>Title:</w:t>
      </w:r>
      <w:r w:rsidRPr="00A30EF5">
        <w:rPr>
          <w:rFonts w:ascii="Arial" w:hAnsi="Arial"/>
          <w:sz w:val="24"/>
        </w:rPr>
        <w:t xml:space="preserve"> </w:t>
      </w:r>
      <w:r w:rsidRPr="00A30EF5">
        <w:rPr>
          <w:rFonts w:ascii="Arial" w:hAnsi="Arial"/>
          <w:sz w:val="24"/>
        </w:rPr>
        <w:tab/>
      </w:r>
      <w:r w:rsidR="002E7093" w:rsidRPr="00A30EF5">
        <w:rPr>
          <w:rFonts w:ascii="Arial" w:hAnsi="Arial"/>
          <w:sz w:val="24"/>
        </w:rPr>
        <w:t>Discussion on XR-specific capacity enhancement</w:t>
      </w:r>
      <w:r w:rsidR="008710B4" w:rsidRPr="00A30EF5">
        <w:rPr>
          <w:rFonts w:ascii="Arial" w:hAnsi="Arial"/>
          <w:sz w:val="24"/>
        </w:rPr>
        <w:t>s</w:t>
      </w:r>
    </w:p>
    <w:p w14:paraId="54B4FE2F" w14:textId="77777777" w:rsidR="00152C02" w:rsidRPr="00A30EF5" w:rsidRDefault="003C5E2A" w:rsidP="00FA08CD">
      <w:pPr>
        <w:pBdr>
          <w:bottom w:val="single" w:sz="12" w:space="1" w:color="auto"/>
        </w:pBdr>
        <w:tabs>
          <w:tab w:val="left" w:pos="1985"/>
        </w:tabs>
        <w:ind w:left="0" w:firstLine="0"/>
        <w:rPr>
          <w:rFonts w:ascii="Arial" w:eastAsia="바탕" w:hAnsi="Arial"/>
          <w:sz w:val="24"/>
          <w:lang w:eastAsia="ko-KR"/>
        </w:rPr>
      </w:pPr>
      <w:r w:rsidRPr="00A30EF5">
        <w:rPr>
          <w:rFonts w:ascii="Arial" w:hAnsi="Arial"/>
          <w:b/>
          <w:sz w:val="24"/>
        </w:rPr>
        <w:t>Document for:</w:t>
      </w:r>
      <w:r w:rsidRPr="00A30EF5">
        <w:rPr>
          <w:rFonts w:ascii="Arial" w:hAnsi="Arial"/>
          <w:sz w:val="24"/>
        </w:rPr>
        <w:tab/>
      </w:r>
      <w:r w:rsidRPr="00A30EF5">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A30EF5">
        <w:rPr>
          <w:rFonts w:ascii="Arial" w:eastAsia="바탕" w:hAnsi="Arial" w:hint="eastAsia"/>
          <w:sz w:val="24"/>
          <w:lang w:eastAsia="ko-KR"/>
        </w:rPr>
        <w:t xml:space="preserve"> </w:t>
      </w:r>
      <w:r w:rsidR="00384FAF" w:rsidRPr="00A30EF5">
        <w:rPr>
          <w:rFonts w:ascii="Arial" w:eastAsia="바탕" w:hAnsi="Arial" w:hint="eastAsia"/>
          <w:sz w:val="24"/>
          <w:lang w:eastAsia="ko-KR"/>
        </w:rPr>
        <w:t>and</w:t>
      </w:r>
      <w:r w:rsidR="00963DEA" w:rsidRPr="00A30EF5">
        <w:rPr>
          <w:rFonts w:ascii="Arial" w:eastAsia="바탕" w:hAnsi="Arial" w:hint="eastAsia"/>
          <w:sz w:val="24"/>
          <w:lang w:eastAsia="ko-KR"/>
        </w:rPr>
        <w:t xml:space="preserve"> </w:t>
      </w:r>
      <w:r w:rsidR="003B4252" w:rsidRPr="00A30EF5">
        <w:rPr>
          <w:rFonts w:ascii="Arial" w:eastAsia="바탕" w:hAnsi="Arial" w:hint="eastAsia"/>
          <w:sz w:val="24"/>
          <w:lang w:eastAsia="ko-KR"/>
        </w:rPr>
        <w:t>d</w:t>
      </w:r>
      <w:r w:rsidR="00963DEA" w:rsidRPr="00A30EF5">
        <w:rPr>
          <w:rFonts w:ascii="Arial" w:eastAsia="바탕" w:hAnsi="Arial" w:hint="eastAsia"/>
          <w:sz w:val="24"/>
          <w:lang w:eastAsia="ko-KR"/>
        </w:rPr>
        <w:t>ecision</w:t>
      </w:r>
    </w:p>
    <w:p w14:paraId="3E882DB0" w14:textId="77777777" w:rsidR="00095BF5" w:rsidRPr="00A30EF5" w:rsidRDefault="00095BF5" w:rsidP="00FA08CD">
      <w:pPr>
        <w:pStyle w:val="1"/>
        <w:numPr>
          <w:ilvl w:val="0"/>
          <w:numId w:val="1"/>
        </w:numPr>
        <w:ind w:firstLine="0"/>
        <w:rPr>
          <w:rFonts w:eastAsia="바탕"/>
          <w:b/>
          <w:lang w:eastAsia="ko-KR"/>
        </w:rPr>
      </w:pPr>
      <w:bookmarkStart w:id="4" w:name="_Ref87036880"/>
      <w:r w:rsidRPr="00A30EF5">
        <w:rPr>
          <w:rFonts w:eastAsia="바탕" w:hint="eastAsia"/>
          <w:b/>
          <w:lang w:eastAsia="ko-KR"/>
        </w:rPr>
        <w:t>Introduction</w:t>
      </w:r>
      <w:bookmarkEnd w:id="4"/>
    </w:p>
    <w:p w14:paraId="49C26B21" w14:textId="58FE7A35" w:rsidR="00021E44" w:rsidRPr="00A30EF5" w:rsidRDefault="00021E44" w:rsidP="00C5416D">
      <w:pPr>
        <w:spacing w:before="120" w:line="240" w:lineRule="auto"/>
        <w:ind w:left="0" w:firstLine="0"/>
        <w:rPr>
          <w:rFonts w:eastAsia="맑은 고딕"/>
          <w:kern w:val="2"/>
          <w:sz w:val="22"/>
          <w:szCs w:val="22"/>
          <w:lang w:val="en-US" w:eastAsia="ko-KR"/>
        </w:rPr>
      </w:pPr>
      <w:r w:rsidRPr="00A30EF5">
        <w:rPr>
          <w:rFonts w:eastAsia="맑은 고딕"/>
          <w:kern w:val="2"/>
          <w:sz w:val="22"/>
          <w:szCs w:val="22"/>
          <w:lang w:val="en-US" w:eastAsia="ko-KR"/>
        </w:rPr>
        <w:t>In the last meeting, following agreements have been made for XR SI</w:t>
      </w:r>
      <w:r w:rsidR="002E5FB7" w:rsidRPr="00A30EF5">
        <w:rPr>
          <w:rFonts w:eastAsia="맑은 고딕"/>
          <w:kern w:val="2"/>
          <w:sz w:val="22"/>
          <w:szCs w:val="22"/>
          <w:lang w:val="en-US" w:eastAsia="ko-KR"/>
        </w:rPr>
        <w:t xml:space="preserve"> [1]</w:t>
      </w:r>
      <w:r w:rsidR="008F3372" w:rsidRPr="00A30EF5">
        <w:rPr>
          <w:rFonts w:eastAsia="맑은 고딕"/>
          <w:kern w:val="2"/>
          <w:sz w:val="22"/>
          <w:szCs w:val="22"/>
          <w:lang w:val="en-US" w:eastAsia="ko-KR"/>
        </w:rPr>
        <w:t>[2]</w:t>
      </w:r>
      <w:r w:rsidRPr="00A30EF5">
        <w:rPr>
          <w:rFonts w:eastAsia="맑은 고딕"/>
          <w:kern w:val="2"/>
          <w:sz w:val="22"/>
          <w:szCs w:val="22"/>
          <w:lang w:val="en-US" w:eastAsia="ko-KR"/>
        </w:rPr>
        <w:t>.</w:t>
      </w:r>
    </w:p>
    <w:tbl>
      <w:tblPr>
        <w:tblStyle w:val="a7"/>
        <w:tblW w:w="0" w:type="auto"/>
        <w:tblInd w:w="108" w:type="dxa"/>
        <w:tblCellMar>
          <w:top w:w="170" w:type="dxa"/>
          <w:left w:w="170" w:type="dxa"/>
          <w:bottom w:w="170" w:type="dxa"/>
          <w:right w:w="170" w:type="dxa"/>
        </w:tblCellMar>
        <w:tblLook w:val="04A0" w:firstRow="1" w:lastRow="0" w:firstColumn="1" w:lastColumn="0" w:noHBand="0" w:noVBand="1"/>
      </w:tblPr>
      <w:tblGrid>
        <w:gridCol w:w="9521"/>
      </w:tblGrid>
      <w:tr w:rsidR="00C12217" w:rsidRPr="00A30EF5" w14:paraId="170B1ED7" w14:textId="77777777" w:rsidTr="008F3372">
        <w:tc>
          <w:tcPr>
            <w:tcW w:w="9728" w:type="dxa"/>
            <w:shd w:val="clear" w:color="auto" w:fill="auto"/>
          </w:tcPr>
          <w:p w14:paraId="1BDED8E1" w14:textId="399EB220" w:rsidR="008F3372" w:rsidRPr="00A30EF5" w:rsidRDefault="008F3372" w:rsidP="008F3372">
            <w:pPr>
              <w:pStyle w:val="Agreement"/>
            </w:pPr>
            <w:r w:rsidRPr="00A30EF5">
              <w:rPr>
                <w:rFonts w:hint="eastAsia"/>
              </w:rPr>
              <w:t>From RAN1#111 chairman notes:</w:t>
            </w:r>
          </w:p>
          <w:p w14:paraId="4CB454FF" w14:textId="77777777" w:rsidR="008F3372" w:rsidRPr="00A30EF5" w:rsidRDefault="008F3372" w:rsidP="00F965EF">
            <w:pPr>
              <w:pStyle w:val="Agreement"/>
            </w:pPr>
          </w:p>
          <w:p w14:paraId="7489CA59" w14:textId="77777777" w:rsidR="00773A48" w:rsidRPr="00C3485E" w:rsidRDefault="00773A48" w:rsidP="00F965EF">
            <w:pPr>
              <w:pStyle w:val="Agreement"/>
              <w:rPr>
                <w:highlight w:val="green"/>
              </w:rPr>
            </w:pPr>
            <w:r w:rsidRPr="00C3485E">
              <w:rPr>
                <w:highlight w:val="green"/>
              </w:rPr>
              <w:t>Agreement</w:t>
            </w:r>
          </w:p>
          <w:p w14:paraId="65249BC3" w14:textId="77777777" w:rsidR="00773A48" w:rsidRPr="00A30EF5" w:rsidRDefault="00773A48" w:rsidP="00F965EF">
            <w:pPr>
              <w:spacing w:before="0" w:after="0" w:line="256" w:lineRule="auto"/>
              <w:ind w:leftChars="100" w:left="200" w:firstLine="0"/>
              <w:rPr>
                <w:rFonts w:eastAsia="Calibri"/>
                <w:lang w:val="en-US"/>
              </w:rPr>
            </w:pPr>
            <w:r w:rsidRPr="00A30EF5">
              <w:rPr>
                <w:rFonts w:eastAsia="Calibri"/>
                <w:lang w:val="en-US"/>
              </w:rPr>
              <w:t>Support dynamic indication of the unused CG PUSCH occasion(s) based on UCI (e.g., CG-UCI or a new UCI) by the UE</w:t>
            </w:r>
          </w:p>
          <w:p w14:paraId="4D819F4C" w14:textId="77777777" w:rsidR="00773A48" w:rsidRPr="00A30EF5" w:rsidRDefault="00773A48" w:rsidP="00F965EF">
            <w:pPr>
              <w:pStyle w:val="Agreement"/>
              <w:rPr>
                <w:highlight w:val="green"/>
              </w:rPr>
            </w:pPr>
            <w:r w:rsidRPr="00A30EF5">
              <w:rPr>
                <w:highlight w:val="green"/>
              </w:rPr>
              <w:t>Agreement</w:t>
            </w:r>
          </w:p>
          <w:p w14:paraId="00C8FA4F" w14:textId="77777777" w:rsidR="00773A48" w:rsidRPr="00C3485E" w:rsidRDefault="00773A48" w:rsidP="00F965EF">
            <w:pPr>
              <w:spacing w:before="0" w:after="0" w:line="256" w:lineRule="auto"/>
              <w:ind w:leftChars="100" w:left="200" w:firstLine="0"/>
              <w:rPr>
                <w:rFonts w:eastAsia="Calibri"/>
                <w:lang w:val="en-US"/>
              </w:rPr>
            </w:pPr>
            <w:r w:rsidRPr="00C3485E">
              <w:rPr>
                <w:rFonts w:eastAsia="Calibri"/>
                <w:lang w:val="en-US"/>
              </w:rPr>
              <w:t xml:space="preserve">Support </w:t>
            </w:r>
            <w:r w:rsidRPr="00C3485E">
              <w:rPr>
                <w:rFonts w:eastAsia="맑은 고딕"/>
                <w:lang w:val="en-US" w:eastAsia="zh-CN"/>
              </w:rPr>
              <w:t>multiple CG PUSCH transmission occasions in a period of a single CG PUSCH configuration</w:t>
            </w:r>
          </w:p>
          <w:p w14:paraId="3937580E" w14:textId="77777777" w:rsidR="0060224E" w:rsidRPr="00C3485E" w:rsidRDefault="0060224E" w:rsidP="00F965EF">
            <w:pPr>
              <w:pStyle w:val="Agreement"/>
            </w:pPr>
          </w:p>
          <w:p w14:paraId="1003203A" w14:textId="62F811BB" w:rsidR="00F965EF" w:rsidRPr="00A30EF5" w:rsidRDefault="00F965EF" w:rsidP="00F965EF">
            <w:pPr>
              <w:pStyle w:val="Agreement"/>
            </w:pPr>
            <w:r w:rsidRPr="00A30EF5">
              <w:rPr>
                <w:rFonts w:hint="eastAsia"/>
              </w:rPr>
              <w:t>From WID:</w:t>
            </w:r>
          </w:p>
          <w:p w14:paraId="52472FD7" w14:textId="77777777" w:rsidR="00F965EF" w:rsidRPr="00A30EF5" w:rsidRDefault="00F965EF" w:rsidP="00F965EF">
            <w:r w:rsidRPr="00A30EF5">
              <w:t>Specify the enhancements related to capacity:</w:t>
            </w:r>
          </w:p>
          <w:p w14:paraId="6563463C" w14:textId="77777777" w:rsidR="00F965EF" w:rsidRPr="00A30EF5" w:rsidRDefault="00F965EF" w:rsidP="00F965EF">
            <w:pPr>
              <w:pStyle w:val="B2"/>
            </w:pPr>
            <w:r w:rsidRPr="00A30EF5">
              <w:t>-</w:t>
            </w:r>
            <w:r w:rsidRPr="00A30EF5">
              <w:tab/>
              <w:t xml:space="preserve">Multiple CG PUSCH transmission occasions in a period of a single CG PUSCH configuration (RAN1, RAN2);  </w:t>
            </w:r>
          </w:p>
          <w:p w14:paraId="2F6028D4" w14:textId="6585E08D" w:rsidR="00773A48" w:rsidRPr="00A30EF5" w:rsidRDefault="00F965EF" w:rsidP="004C48C1">
            <w:pPr>
              <w:pStyle w:val="B2"/>
            </w:pPr>
            <w:r w:rsidRPr="00A30EF5">
              <w:t>-</w:t>
            </w:r>
            <w:r w:rsidRPr="00A30EF5">
              <w:tab/>
              <w:t>Dynamic indication of unused CG PUSCH occasion(s) based on UCI by the UE (RAN1);</w:t>
            </w:r>
          </w:p>
        </w:tc>
      </w:tr>
    </w:tbl>
    <w:p w14:paraId="62BD8C42" w14:textId="77777777" w:rsidR="009D052E" w:rsidRPr="00C3485E" w:rsidRDefault="009D052E" w:rsidP="00A30EF5">
      <w:pPr>
        <w:pStyle w:val="Doc"/>
        <w:tabs>
          <w:tab w:val="left" w:pos="1549"/>
        </w:tabs>
        <w:ind w:firstLine="417"/>
        <w:rPr>
          <w:rFonts w:eastAsia="바탕"/>
          <w:b/>
        </w:rPr>
      </w:pPr>
    </w:p>
    <w:p w14:paraId="7D304E8D" w14:textId="77777777" w:rsidR="00937B2B" w:rsidRPr="00C3485E" w:rsidRDefault="00937B2B" w:rsidP="00FA08CD">
      <w:pPr>
        <w:pStyle w:val="1"/>
        <w:numPr>
          <w:ilvl w:val="0"/>
          <w:numId w:val="1"/>
        </w:numPr>
        <w:ind w:firstLine="0"/>
        <w:rPr>
          <w:rFonts w:eastAsia="바탕"/>
          <w:b/>
          <w:lang w:eastAsia="ko-KR"/>
        </w:rPr>
      </w:pPr>
      <w:r w:rsidRPr="00C3485E">
        <w:rPr>
          <w:rFonts w:eastAsia="바탕" w:hint="eastAsia"/>
          <w:b/>
          <w:lang w:eastAsia="ko-KR"/>
        </w:rPr>
        <w:t>Discussion</w:t>
      </w:r>
    </w:p>
    <w:p w14:paraId="32E84F82" w14:textId="26FC68BC" w:rsidR="00962A84" w:rsidRPr="00A30EF5" w:rsidRDefault="00694D1C" w:rsidP="00B04CE0">
      <w:pPr>
        <w:pStyle w:val="Doc"/>
      </w:pPr>
      <w:r w:rsidRPr="00A30EF5">
        <w:rPr>
          <w:rFonts w:hint="eastAsia"/>
        </w:rPr>
        <w:t>I</w:t>
      </w:r>
      <w:r w:rsidR="00FC4310" w:rsidRPr="00A30EF5">
        <w:t>n this contribution, we present our view</w:t>
      </w:r>
      <w:r w:rsidR="00A8576C" w:rsidRPr="00A30EF5">
        <w:t>s</w:t>
      </w:r>
      <w:r w:rsidR="00FC4310" w:rsidRPr="00A30EF5">
        <w:t xml:space="preserve"> on </w:t>
      </w:r>
      <w:r w:rsidR="00E3030E" w:rsidRPr="00A30EF5">
        <w:t>the</w:t>
      </w:r>
      <w:r w:rsidR="00557DBD" w:rsidRPr="00A30EF5">
        <w:t xml:space="preserve"> </w:t>
      </w:r>
      <w:r w:rsidR="000B70C5" w:rsidRPr="00A30EF5">
        <w:t>XR</w:t>
      </w:r>
      <w:r w:rsidR="008710B4" w:rsidRPr="00A30EF5">
        <w:t>-specific</w:t>
      </w:r>
      <w:r w:rsidR="000B70C5" w:rsidRPr="00A30EF5">
        <w:t xml:space="preserve"> </w:t>
      </w:r>
      <w:r w:rsidR="00B04CE0" w:rsidRPr="00A30EF5">
        <w:t>capacity enhancement</w:t>
      </w:r>
      <w:r w:rsidR="008710B4" w:rsidRPr="00A30EF5">
        <w:t>s</w:t>
      </w:r>
      <w:r w:rsidR="00270455" w:rsidRPr="00A30EF5">
        <w:t>.</w:t>
      </w:r>
      <w:r w:rsidR="000B70C5" w:rsidRPr="00A30EF5">
        <w:t xml:space="preserve"> </w:t>
      </w:r>
      <w:r w:rsidR="002E6D05" w:rsidRPr="00A30EF5">
        <w:t>Specifically</w:t>
      </w:r>
      <w:r w:rsidR="000B70C5" w:rsidRPr="00A30EF5">
        <w:t xml:space="preserve">, we provide potential issues and </w:t>
      </w:r>
      <w:r w:rsidR="002E6D05" w:rsidRPr="00A30EF5">
        <w:t xml:space="preserve">possible solutions for XR capacity enhancement techniques. </w:t>
      </w:r>
    </w:p>
    <w:p w14:paraId="49112C96" w14:textId="4631A789" w:rsidR="00962A84" w:rsidRPr="00A30EF5" w:rsidRDefault="00F965EF" w:rsidP="00F965EF">
      <w:pPr>
        <w:pStyle w:val="Doc"/>
        <w:tabs>
          <w:tab w:val="left" w:pos="1549"/>
        </w:tabs>
      </w:pPr>
      <w:r w:rsidRPr="00A30EF5">
        <w:tab/>
      </w:r>
    </w:p>
    <w:p w14:paraId="38B2D4EF" w14:textId="7095D883" w:rsidR="00137F51" w:rsidRPr="00A30EF5" w:rsidRDefault="00137F51" w:rsidP="00F33E44">
      <w:pPr>
        <w:pStyle w:val="2"/>
        <w:numPr>
          <w:ilvl w:val="1"/>
          <w:numId w:val="23"/>
        </w:numPr>
        <w:rPr>
          <w:rFonts w:eastAsiaTheme="minorEastAsia"/>
        </w:rPr>
      </w:pPr>
      <w:r w:rsidRPr="00A30EF5">
        <w:t>Multiple CG occasions in a period of a single CG PUSCH configuration</w:t>
      </w:r>
    </w:p>
    <w:p w14:paraId="542978C1" w14:textId="7E8F21DD" w:rsidR="002E6D05" w:rsidRPr="00A30EF5" w:rsidRDefault="002E6D05" w:rsidP="00137F51">
      <w:pPr>
        <w:pStyle w:val="Doc"/>
      </w:pPr>
      <w:r w:rsidRPr="00A30EF5">
        <w:rPr>
          <w:rFonts w:hint="eastAsia"/>
        </w:rPr>
        <w:t xml:space="preserve">Considering XR traffic </w:t>
      </w:r>
      <w:r w:rsidRPr="00A30EF5">
        <w:t>characteristic</w:t>
      </w:r>
      <w:r w:rsidRPr="00A30EF5">
        <w:rPr>
          <w:rFonts w:hint="eastAsia"/>
        </w:rPr>
        <w:t>,</w:t>
      </w:r>
      <w:r w:rsidRPr="00A30EF5">
        <w:t xml:space="preserve"> like AR/VR video, frames are periodically generated but the size of each frames are not predictable. Also, due to different frame size, small jitter can occur at each frame generations. To support those traffic efficiently, it has been discussed to use multiple CG occasion</w:t>
      </w:r>
      <w:r w:rsidR="008710B4" w:rsidRPr="00A30EF5">
        <w:t>s</w:t>
      </w:r>
      <w:r w:rsidRPr="00A30EF5">
        <w:t xml:space="preserve"> per frame. </w:t>
      </w:r>
      <w:r w:rsidR="00CC20D9" w:rsidRPr="00A30EF5">
        <w:t>UE can freely use a number of PUSCH</w:t>
      </w:r>
      <w:r w:rsidR="008710B4" w:rsidRPr="00A30EF5">
        <w:t>s</w:t>
      </w:r>
      <w:r w:rsidR="00CC20D9" w:rsidRPr="00A30EF5">
        <w:t xml:space="preserve"> per frame according to the video frame size, as well as </w:t>
      </w:r>
      <w:r w:rsidR="008710B4" w:rsidRPr="00A30EF5">
        <w:t xml:space="preserve">to </w:t>
      </w:r>
      <w:r w:rsidR="00CC20D9" w:rsidRPr="00A30EF5">
        <w:t xml:space="preserve">mitigate </w:t>
      </w:r>
      <w:r w:rsidRPr="00A30EF5">
        <w:t>jitter</w:t>
      </w:r>
      <w:r w:rsidR="008710B4" w:rsidRPr="00A30EF5">
        <w:t xml:space="preserve"> impact</w:t>
      </w:r>
      <w:r w:rsidR="00CC20D9" w:rsidRPr="00A30EF5">
        <w:t>.</w:t>
      </w:r>
    </w:p>
    <w:p w14:paraId="61D7EA33" w14:textId="541329DF" w:rsidR="00CC20D9" w:rsidRPr="00A30EF5" w:rsidRDefault="00CC20D9" w:rsidP="00137F51">
      <w:pPr>
        <w:pStyle w:val="Doc"/>
      </w:pPr>
      <w:r w:rsidRPr="00A30EF5">
        <w:rPr>
          <w:rFonts w:hint="eastAsia"/>
        </w:rPr>
        <w:lastRenderedPageBreak/>
        <w:t xml:space="preserve">Until Rel-17 NR, it is not possible to allocate multiple CG </w:t>
      </w:r>
      <w:r w:rsidRPr="00A30EF5">
        <w:t>occasion for different TBs</w:t>
      </w:r>
      <w:r w:rsidRPr="00A30EF5">
        <w:rPr>
          <w:rFonts w:hint="eastAsia"/>
        </w:rPr>
        <w:t xml:space="preserve"> </w:t>
      </w:r>
      <w:r w:rsidRPr="00A30EF5">
        <w:t xml:space="preserve">in a period with single configuration. Therefore, gNB have to configure multiple </w:t>
      </w:r>
      <w:r w:rsidR="008710B4" w:rsidRPr="00A30EF5">
        <w:t xml:space="preserve">CG </w:t>
      </w:r>
      <w:r w:rsidRPr="00A30EF5">
        <w:t>configuration</w:t>
      </w:r>
      <w:r w:rsidR="008710B4" w:rsidRPr="00A30EF5">
        <w:t>s</w:t>
      </w:r>
      <w:r w:rsidRPr="00A30EF5">
        <w:t xml:space="preserve"> for UE, in order to allocate multiple PUSCH</w:t>
      </w:r>
      <w:r w:rsidR="008710B4" w:rsidRPr="00A30EF5">
        <w:t>s</w:t>
      </w:r>
      <w:r w:rsidRPr="00A30EF5">
        <w:t xml:space="preserve"> </w:t>
      </w:r>
      <w:r w:rsidR="008710B4" w:rsidRPr="00A30EF5">
        <w:t>as</w:t>
      </w:r>
      <w:r w:rsidRPr="00A30EF5">
        <w:t xml:space="preserve"> a burst. Multiple configuration</w:t>
      </w:r>
      <w:r w:rsidR="008710B4" w:rsidRPr="00A30EF5">
        <w:t>s</w:t>
      </w:r>
      <w:r w:rsidRPr="00A30EF5">
        <w:t xml:space="preserve"> could be easiest way to support multiple CG occasion</w:t>
      </w:r>
      <w:r w:rsidR="008710B4" w:rsidRPr="00A30EF5">
        <w:t>s</w:t>
      </w:r>
      <w:r w:rsidRPr="00A30EF5">
        <w:t xml:space="preserve">, but it could be hassle, since gNB needs to activate CG configurations one by one. </w:t>
      </w:r>
    </w:p>
    <w:p w14:paraId="1140BF83" w14:textId="1C35B5E6" w:rsidR="00CC20D9" w:rsidRPr="00A30EF5" w:rsidRDefault="00CC20D9" w:rsidP="00137F51">
      <w:pPr>
        <w:pStyle w:val="Doc"/>
      </w:pPr>
      <w:r w:rsidRPr="00A30EF5">
        <w:t xml:space="preserve">In the last meeting, it has been agreed to </w:t>
      </w:r>
      <w:r w:rsidR="008710B4" w:rsidRPr="00A30EF5">
        <w:t xml:space="preserve">support </w:t>
      </w:r>
      <w:r w:rsidRPr="00A30EF5">
        <w:t xml:space="preserve">multiple CG PUSCH transmission occasions in a period of a single CG PUSCH configuration. </w:t>
      </w:r>
      <w:r w:rsidR="008710B4" w:rsidRPr="00A30EF5">
        <w:t>Accordingly</w:t>
      </w:r>
      <w:r w:rsidRPr="00A30EF5">
        <w:t>, we provide potential issues to support multiple CG occasion</w:t>
      </w:r>
      <w:r w:rsidR="008710B4" w:rsidRPr="00A30EF5">
        <w:t>s</w:t>
      </w:r>
      <w:r w:rsidRPr="00A30EF5">
        <w:t xml:space="preserve"> in period and possible solutions for those issues. </w:t>
      </w:r>
    </w:p>
    <w:p w14:paraId="1BEEA7DC" w14:textId="57120CEA" w:rsidR="00CC20D9" w:rsidRPr="00A30EF5" w:rsidRDefault="00CC20D9" w:rsidP="00137F51">
      <w:pPr>
        <w:pStyle w:val="Doc"/>
      </w:pPr>
      <w:r w:rsidRPr="00A30EF5">
        <w:rPr>
          <w:rFonts w:hint="eastAsia"/>
        </w:rPr>
        <w:t>Some appr</w:t>
      </w:r>
      <w:r w:rsidRPr="00A30EF5">
        <w:t xml:space="preserve">oaches to support multiple CG occasions had been discussed. </w:t>
      </w:r>
      <w:r w:rsidR="00510E37" w:rsidRPr="00A30EF5">
        <w:t xml:space="preserve">Those approaches can be distinguished by </w:t>
      </w:r>
      <w:r w:rsidR="008710B4" w:rsidRPr="00A30EF5">
        <w:t xml:space="preserve">following two </w:t>
      </w:r>
      <w:r w:rsidR="00510E37" w:rsidRPr="00A30EF5">
        <w:t>types</w:t>
      </w:r>
      <w:r w:rsidR="008710B4" w:rsidRPr="00A30EF5">
        <w:t>.</w:t>
      </w:r>
      <w:r w:rsidR="00510E37" w:rsidRPr="00A30EF5">
        <w:t xml:space="preserve">  </w:t>
      </w:r>
    </w:p>
    <w:p w14:paraId="48B05C1E" w14:textId="3C9521CA" w:rsidR="00510E37" w:rsidRPr="00A30EF5" w:rsidRDefault="00510E37" w:rsidP="00510E37">
      <w:pPr>
        <w:pStyle w:val="Doc"/>
        <w:numPr>
          <w:ilvl w:val="0"/>
          <w:numId w:val="40"/>
        </w:numPr>
        <w:ind w:firstLineChars="0"/>
      </w:pPr>
      <w:r w:rsidRPr="00A30EF5">
        <w:rPr>
          <w:rFonts w:hint="eastAsia"/>
        </w:rPr>
        <w:t xml:space="preserve">Schedule </w:t>
      </w:r>
      <w:r w:rsidRPr="00A30EF5">
        <w:t xml:space="preserve">a TDRA row </w:t>
      </w:r>
      <w:r w:rsidR="008710B4" w:rsidRPr="00A30EF5">
        <w:t xml:space="preserve">configured with </w:t>
      </w:r>
      <w:r w:rsidRPr="00A30EF5">
        <w:t>multiple SLIV</w:t>
      </w:r>
      <w:r w:rsidR="008710B4" w:rsidRPr="00A30EF5">
        <w:t>s</w:t>
      </w:r>
    </w:p>
    <w:p w14:paraId="06960D0D" w14:textId="027C7C40" w:rsidR="00510E37" w:rsidRPr="00A30EF5" w:rsidRDefault="00510E37" w:rsidP="00510E37">
      <w:pPr>
        <w:pStyle w:val="Doc"/>
        <w:numPr>
          <w:ilvl w:val="0"/>
          <w:numId w:val="40"/>
        </w:numPr>
        <w:ind w:firstLineChars="0"/>
      </w:pPr>
      <w:r w:rsidRPr="00A30EF5">
        <w:t>Configure a resource with repetition pattern in a period</w:t>
      </w:r>
    </w:p>
    <w:p w14:paraId="230CA758" w14:textId="403E11F5" w:rsidR="00510E37" w:rsidRPr="00A30EF5" w:rsidRDefault="00510E37" w:rsidP="00184093">
      <w:pPr>
        <w:pStyle w:val="Doc"/>
        <w:rPr>
          <w:lang w:val="en-GB"/>
        </w:rPr>
      </w:pPr>
      <w:r w:rsidRPr="00A30EF5">
        <w:rPr>
          <w:rFonts w:hint="eastAsia"/>
          <w:lang w:val="en-GB"/>
        </w:rPr>
        <w:t xml:space="preserve">The first type of solutions is </w:t>
      </w:r>
      <w:r w:rsidR="008710B4" w:rsidRPr="00A30EF5">
        <w:rPr>
          <w:lang w:val="en-GB"/>
        </w:rPr>
        <w:t xml:space="preserve">to </w:t>
      </w:r>
      <w:r w:rsidRPr="00A30EF5">
        <w:rPr>
          <w:rFonts w:hint="eastAsia"/>
          <w:lang w:val="en-GB"/>
        </w:rPr>
        <w:t xml:space="preserve">use TDRA table to schedule multiple resources at once. </w:t>
      </w:r>
      <w:r w:rsidRPr="00A30EF5">
        <w:rPr>
          <w:lang w:val="en-GB"/>
        </w:rPr>
        <w:t xml:space="preserve">By either DCI or RRC configuration, </w:t>
      </w:r>
      <w:r w:rsidRPr="00A30EF5">
        <w:t>gNB</w:t>
      </w:r>
      <w:r w:rsidRPr="00A30EF5">
        <w:rPr>
          <w:lang w:val="en-GB"/>
        </w:rPr>
        <w:t xml:space="preserve"> can indicate UE with a TDRA row </w:t>
      </w:r>
      <w:r w:rsidR="008710B4" w:rsidRPr="00A30EF5">
        <w:rPr>
          <w:lang w:val="en-GB"/>
        </w:rPr>
        <w:t xml:space="preserve">configured with </w:t>
      </w:r>
      <w:r w:rsidRPr="00A30EF5">
        <w:rPr>
          <w:lang w:val="en-GB"/>
        </w:rPr>
        <w:t>multiple time-domain resources for a period. Then, UE would get recurring resources that differ only in time domain resources.</w:t>
      </w:r>
    </w:p>
    <w:p w14:paraId="008F5CF9" w14:textId="1B133B12" w:rsidR="00510E37" w:rsidRPr="00A30EF5" w:rsidRDefault="00510E37" w:rsidP="00137F51">
      <w:pPr>
        <w:pStyle w:val="Doc"/>
        <w:rPr>
          <w:lang w:val="en-GB"/>
        </w:rPr>
      </w:pPr>
      <w:r w:rsidRPr="00A30EF5">
        <w:rPr>
          <w:lang w:val="en-GB"/>
        </w:rPr>
        <w:t>The second type of solution may use different RRC parameter to create</w:t>
      </w:r>
      <w:r w:rsidR="00CE3A9F" w:rsidRPr="00A30EF5">
        <w:rPr>
          <w:lang w:val="en-GB"/>
        </w:rPr>
        <w:t xml:space="preserve"> desired pattern. For example, we can consider existing configured grant design for NR-U, which determines CG occasion by two parameters: </w:t>
      </w:r>
      <w:r w:rsidR="00CE3A9F" w:rsidRPr="00A30EF5">
        <w:rPr>
          <w:i/>
          <w:lang w:val="en-GB"/>
        </w:rPr>
        <w:t>cg-nrofPUSCH-InSlot-r16</w:t>
      </w:r>
      <w:r w:rsidR="00CE3A9F" w:rsidRPr="00A30EF5">
        <w:rPr>
          <w:lang w:val="en-GB"/>
        </w:rPr>
        <w:t xml:space="preserve"> and </w:t>
      </w:r>
      <w:r w:rsidR="00CE3A9F" w:rsidRPr="00A30EF5">
        <w:rPr>
          <w:i/>
          <w:lang w:val="en-GB"/>
        </w:rPr>
        <w:t>cg-nrofSlots-r16</w:t>
      </w:r>
      <w:r w:rsidR="00CE3A9F" w:rsidRPr="00A30EF5">
        <w:rPr>
          <w:lang w:val="en-GB"/>
        </w:rPr>
        <w:t>. With this two parameters, multiple PUSCH occasion</w:t>
      </w:r>
      <w:r w:rsidR="008710B4" w:rsidRPr="00A30EF5">
        <w:rPr>
          <w:lang w:val="en-GB"/>
        </w:rPr>
        <w:t>s</w:t>
      </w:r>
      <w:r w:rsidR="00CE3A9F" w:rsidRPr="00A30EF5">
        <w:rPr>
          <w:lang w:val="en-GB"/>
        </w:rPr>
        <w:t xml:space="preserve"> can be configured in a slot, and such slots can be configured at the beginning of each period.</w:t>
      </w:r>
    </w:p>
    <w:p w14:paraId="160E8126" w14:textId="5212D794" w:rsidR="00510E37" w:rsidRPr="00A30EF5" w:rsidRDefault="00C3485E" w:rsidP="0093741E">
      <w:pPr>
        <w:pStyle w:val="Doc"/>
        <w:rPr>
          <w:lang w:val="en-GB"/>
        </w:rPr>
      </w:pPr>
      <w:r>
        <w:rPr>
          <w:lang w:val="en-GB"/>
        </w:rPr>
        <w:t>The m</w:t>
      </w:r>
      <w:r w:rsidR="00184093" w:rsidRPr="00C3485E">
        <w:rPr>
          <w:rFonts w:hint="eastAsia"/>
          <w:lang w:val="en-GB"/>
        </w:rPr>
        <w:t xml:space="preserve">ain difference between two types is flexibility. </w:t>
      </w:r>
      <w:r w:rsidR="00184093" w:rsidRPr="00C3485E">
        <w:rPr>
          <w:lang w:val="en-GB"/>
        </w:rPr>
        <w:t xml:space="preserve">With TDRA </w:t>
      </w:r>
      <w:r w:rsidR="00C97061" w:rsidRPr="00C3485E">
        <w:rPr>
          <w:lang w:val="en-GB"/>
        </w:rPr>
        <w:t>row</w:t>
      </w:r>
      <w:r w:rsidR="008710B4" w:rsidRPr="00C3485E">
        <w:rPr>
          <w:lang w:val="en-GB"/>
        </w:rPr>
        <w:t xml:space="preserve"> consisting of </w:t>
      </w:r>
      <w:r w:rsidR="00C97061" w:rsidRPr="00C3485E">
        <w:rPr>
          <w:lang w:val="en-GB"/>
        </w:rPr>
        <w:t xml:space="preserve">multiple </w:t>
      </w:r>
      <w:r w:rsidR="00184093" w:rsidRPr="00C3485E">
        <w:rPr>
          <w:lang w:val="en-GB"/>
        </w:rPr>
        <w:t>different SLIV</w:t>
      </w:r>
      <w:r w:rsidR="008710B4" w:rsidRPr="00A30EF5">
        <w:rPr>
          <w:lang w:val="en-GB"/>
        </w:rPr>
        <w:t>s</w:t>
      </w:r>
      <w:r w:rsidR="00184093" w:rsidRPr="00A30EF5">
        <w:rPr>
          <w:lang w:val="en-GB"/>
        </w:rPr>
        <w:t xml:space="preserve">, resource size can vary and it is easier to adjust resource position in a slot. </w:t>
      </w:r>
      <w:r w:rsidR="00184093" w:rsidRPr="00A30EF5">
        <w:rPr>
          <w:rFonts w:hint="eastAsia"/>
          <w:lang w:val="en-GB"/>
        </w:rPr>
        <w:t xml:space="preserve">In our view, though the </w:t>
      </w:r>
      <w:r w:rsidR="00C97061" w:rsidRPr="00A30EF5">
        <w:rPr>
          <w:lang w:val="en-GB"/>
        </w:rPr>
        <w:t>second</w:t>
      </w:r>
      <w:r w:rsidR="00C97061" w:rsidRPr="00A30EF5">
        <w:rPr>
          <w:rFonts w:hint="eastAsia"/>
          <w:lang w:val="en-GB"/>
        </w:rPr>
        <w:t xml:space="preserve"> </w:t>
      </w:r>
      <w:r w:rsidR="00184093" w:rsidRPr="00A30EF5">
        <w:rPr>
          <w:lang w:val="en-GB"/>
        </w:rPr>
        <w:t xml:space="preserve">type of solution may have less specification impact, we slightly prefer the first approach. </w:t>
      </w:r>
      <w:r w:rsidR="0093741E" w:rsidRPr="00A30EF5">
        <w:rPr>
          <w:lang w:val="en-GB"/>
        </w:rPr>
        <w:t>In Rel-17 NR, the TDRA table where a row include multiple SLIV</w:t>
      </w:r>
      <w:r w:rsidR="00C97061" w:rsidRPr="00A30EF5">
        <w:rPr>
          <w:lang w:val="en-GB"/>
        </w:rPr>
        <w:t>s</w:t>
      </w:r>
      <w:r w:rsidR="0093741E" w:rsidRPr="00A30EF5">
        <w:rPr>
          <w:lang w:val="en-GB"/>
        </w:rPr>
        <w:t xml:space="preserve"> has been introduced for </w:t>
      </w:r>
      <w:r w:rsidR="00C97061" w:rsidRPr="00A30EF5">
        <w:rPr>
          <w:lang w:val="en-GB"/>
        </w:rPr>
        <w:t xml:space="preserve">dynamic scheduling </w:t>
      </w:r>
      <w:r w:rsidR="0093741E" w:rsidRPr="00A30EF5">
        <w:rPr>
          <w:lang w:val="en-GB"/>
        </w:rPr>
        <w:t>purpose, so we can re-use it</w:t>
      </w:r>
      <w:r w:rsidR="00046601" w:rsidRPr="00A30EF5">
        <w:rPr>
          <w:lang w:val="en-GB"/>
        </w:rPr>
        <w:t xml:space="preserve"> as enhanced TDRA table</w:t>
      </w:r>
      <w:r w:rsidR="00C97061" w:rsidRPr="00A30EF5">
        <w:rPr>
          <w:lang w:val="en-GB"/>
        </w:rPr>
        <w:t xml:space="preserve"> for CG PUSCH</w:t>
      </w:r>
      <w:r w:rsidR="0093741E" w:rsidRPr="00A30EF5">
        <w:rPr>
          <w:lang w:val="en-GB"/>
        </w:rPr>
        <w:t xml:space="preserve">. </w:t>
      </w:r>
      <w:r w:rsidR="0093741E" w:rsidRPr="00A30EF5">
        <w:rPr>
          <w:rFonts w:hint="eastAsia"/>
          <w:lang w:val="en-GB"/>
        </w:rPr>
        <w:t xml:space="preserve"> </w:t>
      </w:r>
    </w:p>
    <w:p w14:paraId="56EB0D9F" w14:textId="77777777" w:rsidR="009D052E" w:rsidRPr="00A30EF5" w:rsidRDefault="009D052E" w:rsidP="0093741E">
      <w:pPr>
        <w:pStyle w:val="Doc"/>
        <w:rPr>
          <w:lang w:val="en-GB"/>
        </w:rPr>
      </w:pPr>
    </w:p>
    <w:p w14:paraId="3BDC03AA" w14:textId="37E52EBE" w:rsidR="00184093" w:rsidRPr="00A30EF5" w:rsidRDefault="00184093" w:rsidP="00184093">
      <w:pPr>
        <w:pStyle w:val="rProposal"/>
      </w:pPr>
      <w:r w:rsidRPr="00A30EF5">
        <w:rPr>
          <w:rFonts w:hint="eastAsia"/>
        </w:rPr>
        <w:t xml:space="preserve">Proposal 1: </w:t>
      </w:r>
      <w:r w:rsidR="00C97061" w:rsidRPr="00A30EF5">
        <w:t xml:space="preserve">Support </w:t>
      </w:r>
      <w:r w:rsidRPr="00A30EF5">
        <w:t>a TDRA table where each rows includes multiple SLIV values</w:t>
      </w:r>
      <w:r w:rsidR="00046601" w:rsidRPr="00A30EF5">
        <w:t xml:space="preserve"> for CG</w:t>
      </w:r>
      <w:r w:rsidR="00C97061" w:rsidRPr="00A30EF5">
        <w:t>.</w:t>
      </w:r>
    </w:p>
    <w:p w14:paraId="78B879F5" w14:textId="03390D31" w:rsidR="00184093" w:rsidRPr="00A30EF5" w:rsidRDefault="00184093" w:rsidP="00184093">
      <w:pPr>
        <w:pStyle w:val="rProposal"/>
        <w:numPr>
          <w:ilvl w:val="0"/>
          <w:numId w:val="41"/>
        </w:numPr>
        <w:ind w:firstLineChars="0"/>
      </w:pPr>
      <w:r w:rsidRPr="00A30EF5">
        <w:t>FFS : DMRS mapping type, repetition type, numberOfRepetitions</w:t>
      </w:r>
    </w:p>
    <w:p w14:paraId="3C825596" w14:textId="77777777" w:rsidR="00CE3A9F" w:rsidRPr="00A30EF5" w:rsidRDefault="00CE3A9F" w:rsidP="00137F51">
      <w:pPr>
        <w:pStyle w:val="Doc"/>
        <w:rPr>
          <w:lang w:val="en-GB"/>
        </w:rPr>
      </w:pPr>
    </w:p>
    <w:p w14:paraId="2CEF6F3F" w14:textId="4C961E91" w:rsidR="0093741E" w:rsidRPr="00A30EF5" w:rsidRDefault="0093741E" w:rsidP="0093741E">
      <w:pPr>
        <w:pStyle w:val="Doc"/>
        <w:rPr>
          <w:lang w:val="en-GB"/>
        </w:rPr>
      </w:pPr>
      <w:r w:rsidRPr="00A30EF5">
        <w:rPr>
          <w:rFonts w:hint="eastAsia"/>
          <w:lang w:val="en-GB"/>
        </w:rPr>
        <w:t xml:space="preserve">In the current </w:t>
      </w:r>
      <w:r w:rsidRPr="00A30EF5">
        <w:rPr>
          <w:lang w:val="en-GB"/>
        </w:rPr>
        <w:t>specification</w:t>
      </w:r>
      <w:r w:rsidRPr="00A30EF5">
        <w:rPr>
          <w:rFonts w:hint="eastAsia"/>
          <w:lang w:val="en-GB"/>
        </w:rPr>
        <w:t>,</w:t>
      </w:r>
      <w:r w:rsidRPr="00A30EF5">
        <w:rPr>
          <w:lang w:val="en-GB"/>
        </w:rPr>
        <w:t xml:space="preserve"> it is specified as an error case that a TDRA row has multiple SLIV</w:t>
      </w:r>
      <w:r w:rsidR="00C97061" w:rsidRPr="00A30EF5">
        <w:rPr>
          <w:lang w:val="en-GB"/>
        </w:rPr>
        <w:t>s</w:t>
      </w:r>
      <w:r w:rsidRPr="00A30EF5">
        <w:rPr>
          <w:lang w:val="en-GB"/>
        </w:rPr>
        <w:t xml:space="preserve"> with repetition factors larger than 1. Considering XR requirement, it could be beneficial to support repetition and multiple CG occasion</w:t>
      </w:r>
      <w:r w:rsidR="00C97061" w:rsidRPr="00A30EF5">
        <w:rPr>
          <w:lang w:val="en-GB"/>
        </w:rPr>
        <w:t>s</w:t>
      </w:r>
      <w:r w:rsidRPr="00A30EF5">
        <w:rPr>
          <w:lang w:val="en-GB"/>
        </w:rPr>
        <w:t xml:space="preserve"> in a period at the same time. </w:t>
      </w:r>
    </w:p>
    <w:p w14:paraId="127673CB" w14:textId="77777777" w:rsidR="009D052E" w:rsidRPr="00A30EF5" w:rsidRDefault="009D052E" w:rsidP="0093741E">
      <w:pPr>
        <w:pStyle w:val="Doc"/>
        <w:rPr>
          <w:lang w:val="en-GB"/>
        </w:rPr>
      </w:pPr>
    </w:p>
    <w:p w14:paraId="788B9136" w14:textId="4DCC793D" w:rsidR="0093741E" w:rsidRPr="00A30EF5" w:rsidRDefault="0093741E" w:rsidP="0093741E">
      <w:pPr>
        <w:pStyle w:val="rProposal"/>
      </w:pPr>
      <w:r w:rsidRPr="00A30EF5">
        <w:lastRenderedPageBreak/>
        <w:t xml:space="preserve">Proposal 2: It is necessary to investigate how to support the repetition for each </w:t>
      </w:r>
      <w:r w:rsidR="00C97061" w:rsidRPr="00A30EF5">
        <w:t xml:space="preserve">of multiple </w:t>
      </w:r>
      <w:r w:rsidRPr="00A30EF5">
        <w:t>SLIV</w:t>
      </w:r>
      <w:r w:rsidR="00C97061" w:rsidRPr="00A30EF5">
        <w:t>s</w:t>
      </w:r>
      <w:r w:rsidRPr="00A30EF5">
        <w:t xml:space="preserve"> in a same </w:t>
      </w:r>
      <w:r w:rsidR="00C97061" w:rsidRPr="00A30EF5">
        <w:t xml:space="preserve">TDRA </w:t>
      </w:r>
      <w:r w:rsidRPr="00A30EF5">
        <w:t>row.</w:t>
      </w:r>
    </w:p>
    <w:p w14:paraId="2AC09DAC" w14:textId="77777777" w:rsidR="00CC20D9" w:rsidRPr="00A30EF5" w:rsidRDefault="00CC20D9" w:rsidP="00137F51">
      <w:pPr>
        <w:pStyle w:val="Doc"/>
        <w:rPr>
          <w:lang w:val="en-GB"/>
        </w:rPr>
      </w:pPr>
    </w:p>
    <w:p w14:paraId="6D15E034" w14:textId="6E639324" w:rsidR="0093741E" w:rsidRPr="00A30EF5" w:rsidRDefault="00FB166E" w:rsidP="00137F51">
      <w:pPr>
        <w:pStyle w:val="Doc"/>
      </w:pPr>
      <w:r w:rsidRPr="00C3485E">
        <w:t>With enhanced TDRA t</w:t>
      </w:r>
      <w:r w:rsidR="00046601" w:rsidRPr="00C3485E">
        <w:t>able, UE can be indicated with multiple SLIV</w:t>
      </w:r>
      <w:r w:rsidR="00C97061" w:rsidRPr="00C3485E">
        <w:t>s</w:t>
      </w:r>
      <w:r w:rsidR="00046601" w:rsidRPr="00C3485E">
        <w:t xml:space="preserve"> via </w:t>
      </w:r>
      <w:r w:rsidR="00C97061" w:rsidRPr="00C3485E">
        <w:t xml:space="preserve">the CG </w:t>
      </w:r>
      <w:r w:rsidR="00046601" w:rsidRPr="00C3485E">
        <w:t xml:space="preserve">activation DCI, in case of type 2 CG. For type 1 CG, it is </w:t>
      </w:r>
      <w:r w:rsidR="00C97061" w:rsidRPr="00C3485E">
        <w:t xml:space="preserve">a </w:t>
      </w:r>
      <w:r w:rsidR="00046601" w:rsidRPr="00C3485E">
        <w:t xml:space="preserve">bit complicated since there is no activation DCI so there is no DCI format. Instead, type 1 CG uses virtual DCI format consisted of RRC parameters. It is not possible to assign specific TDRA table for type 1 CG. Therefore, it is necessary to discuss how Type 1 CG can </w:t>
      </w:r>
      <w:r w:rsidR="00C97061" w:rsidRPr="00C3485E">
        <w:t xml:space="preserve">be </w:t>
      </w:r>
      <w:r w:rsidR="00046601" w:rsidRPr="00A30EF5">
        <w:t>support</w:t>
      </w:r>
      <w:r w:rsidR="00C97061" w:rsidRPr="00A30EF5">
        <w:t>ed</w:t>
      </w:r>
      <w:r w:rsidR="00046601" w:rsidRPr="00A30EF5">
        <w:t xml:space="preserve"> </w:t>
      </w:r>
      <w:r w:rsidR="00C97061" w:rsidRPr="00A30EF5">
        <w:t xml:space="preserve">with </w:t>
      </w:r>
      <w:r w:rsidR="00046601" w:rsidRPr="00A30EF5">
        <w:t xml:space="preserve">enhanced TDRA table. </w:t>
      </w:r>
    </w:p>
    <w:p w14:paraId="160B77CF" w14:textId="7BEF2249" w:rsidR="0019023F" w:rsidRPr="00A30EF5" w:rsidRDefault="0019023F" w:rsidP="00137F51">
      <w:pPr>
        <w:pStyle w:val="Doc"/>
      </w:pPr>
      <w:r w:rsidRPr="00A30EF5">
        <w:t>Also, TDRA table may have different K2 values for different SLIV</w:t>
      </w:r>
      <w:r w:rsidR="00C97061" w:rsidRPr="00A30EF5">
        <w:t>s</w:t>
      </w:r>
      <w:r w:rsidRPr="00A30EF5">
        <w:t xml:space="preserve"> to distribute </w:t>
      </w:r>
      <w:r w:rsidR="00C97061" w:rsidRPr="00A30EF5">
        <w:t xml:space="preserve">multiple </w:t>
      </w:r>
      <w:r w:rsidRPr="00A30EF5">
        <w:t>CG occasion</w:t>
      </w:r>
      <w:r w:rsidR="00C97061" w:rsidRPr="00A30EF5">
        <w:t>s</w:t>
      </w:r>
      <w:r w:rsidRPr="00A30EF5">
        <w:t xml:space="preserve"> in a period. </w:t>
      </w:r>
      <w:r w:rsidR="007B14B0" w:rsidRPr="00A30EF5">
        <w:t>However, type 1 CG configuration ignores K2 value of given TDRA row since there is already slot level offset for type 1 CG. Therefore, related UE behavior should be changed to allocate multiple CG occasion</w:t>
      </w:r>
      <w:r w:rsidR="00C97061" w:rsidRPr="00A30EF5">
        <w:t>s</w:t>
      </w:r>
      <w:r w:rsidR="007B14B0" w:rsidRPr="00A30EF5">
        <w:t xml:space="preserve"> in a period of type 1 CG. </w:t>
      </w:r>
    </w:p>
    <w:p w14:paraId="6544DCDB" w14:textId="77777777" w:rsidR="009D052E" w:rsidRPr="00A30EF5" w:rsidRDefault="009D052E" w:rsidP="00137F51">
      <w:pPr>
        <w:pStyle w:val="Doc"/>
      </w:pPr>
    </w:p>
    <w:p w14:paraId="7B472791" w14:textId="6E3F1107" w:rsidR="0093741E" w:rsidRPr="00A30EF5" w:rsidRDefault="00046601" w:rsidP="00046601">
      <w:pPr>
        <w:pStyle w:val="rProposal"/>
      </w:pPr>
      <w:r w:rsidRPr="00A30EF5">
        <w:rPr>
          <w:rFonts w:hint="eastAsia"/>
        </w:rPr>
        <w:t xml:space="preserve">Proposal 3: </w:t>
      </w:r>
      <w:r w:rsidRPr="00A30EF5">
        <w:t xml:space="preserve">Discuss how </w:t>
      </w:r>
      <w:r w:rsidR="007B14B0" w:rsidRPr="00A30EF5">
        <w:t xml:space="preserve">to </w:t>
      </w:r>
      <w:r w:rsidR="00C97061" w:rsidRPr="00A30EF5">
        <w:t xml:space="preserve">apply </w:t>
      </w:r>
      <w:r w:rsidRPr="00A30EF5">
        <w:t xml:space="preserve">the enhanced TDRA </w:t>
      </w:r>
      <w:r w:rsidR="007B14B0" w:rsidRPr="00A30EF5">
        <w:t>for</w:t>
      </w:r>
      <w:r w:rsidRPr="00A30EF5">
        <w:t xml:space="preserve"> type 1 CG. </w:t>
      </w:r>
    </w:p>
    <w:p w14:paraId="4BFCD45F" w14:textId="77777777" w:rsidR="00046601" w:rsidRPr="00A30EF5" w:rsidRDefault="00046601" w:rsidP="00046601">
      <w:pPr>
        <w:rPr>
          <w:rFonts w:eastAsiaTheme="minorEastAsia"/>
          <w:lang w:eastAsia="ko-KR"/>
        </w:rPr>
      </w:pPr>
    </w:p>
    <w:p w14:paraId="3D6C2178" w14:textId="3204AE65" w:rsidR="00046601" w:rsidRPr="00A30EF5" w:rsidRDefault="00046601" w:rsidP="00046601">
      <w:pPr>
        <w:pStyle w:val="Doc"/>
      </w:pPr>
      <w:r w:rsidRPr="00A30EF5">
        <w:rPr>
          <w:rFonts w:hint="eastAsia"/>
        </w:rPr>
        <w:t xml:space="preserve">In terms of video, </w:t>
      </w:r>
      <w:r w:rsidRPr="00A30EF5">
        <w:t xml:space="preserve">60 </w:t>
      </w:r>
      <w:r w:rsidRPr="00A30EF5">
        <w:rPr>
          <w:rFonts w:hint="eastAsia"/>
        </w:rPr>
        <w:t>frame</w:t>
      </w:r>
      <w:r w:rsidRPr="00A30EF5">
        <w:t>s</w:t>
      </w:r>
      <w:r w:rsidRPr="00A30EF5">
        <w:rPr>
          <w:rFonts w:hint="eastAsia"/>
        </w:rPr>
        <w:t xml:space="preserve"> </w:t>
      </w:r>
      <w:r w:rsidR="00365860" w:rsidRPr="00A30EF5">
        <w:t>can be</w:t>
      </w:r>
      <w:r w:rsidRPr="00A30EF5">
        <w:rPr>
          <w:rFonts w:hint="eastAsia"/>
        </w:rPr>
        <w:t xml:space="preserve"> generated </w:t>
      </w:r>
      <w:r w:rsidRPr="00A30EF5">
        <w:t>per one second in general. To support those kind of traffic, it may be necessary to allocate multiple CG occasion</w:t>
      </w:r>
      <w:r w:rsidR="00C97061" w:rsidRPr="00A30EF5">
        <w:t>s</w:t>
      </w:r>
      <w:r w:rsidRPr="00A30EF5">
        <w:t xml:space="preserve"> in a period, spaced at 16 or 17 ms intervals</w:t>
      </w:r>
      <w:r w:rsidR="0019023F" w:rsidRPr="00A30EF5">
        <w:t xml:space="preserve">. </w:t>
      </w:r>
      <w:r w:rsidR="00365860" w:rsidRPr="00A30EF5">
        <w:t xml:space="preserve">However, </w:t>
      </w:r>
      <w:r w:rsidR="0019023F" w:rsidRPr="00A30EF5">
        <w:t xml:space="preserve">According to current specification, PUSCH is scheduled </w:t>
      </w:r>
      <w:r w:rsidR="00365860" w:rsidRPr="00A30EF5">
        <w:t xml:space="preserve">with K2 offset referring to the slot where DCI is received. </w:t>
      </w:r>
    </w:p>
    <w:p w14:paraId="475C6B4F" w14:textId="495FAE70" w:rsidR="0019023F" w:rsidRPr="00A30EF5" w:rsidRDefault="00365860" w:rsidP="00365860">
      <w:pPr>
        <w:pStyle w:val="Doc"/>
        <w:jc w:val="center"/>
      </w:pPr>
      <w:r w:rsidRPr="00A30EF5">
        <w:rPr>
          <w:noProof/>
        </w:rPr>
        <w:drawing>
          <wp:inline distT="0" distB="0" distL="0" distR="0" wp14:anchorId="370ADBE5" wp14:editId="6A8C9B79">
            <wp:extent cx="4680000" cy="1375132"/>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1375132"/>
                    </a:xfrm>
                    <a:prstGeom prst="rect">
                      <a:avLst/>
                    </a:prstGeom>
                    <a:noFill/>
                  </pic:spPr>
                </pic:pic>
              </a:graphicData>
            </a:graphic>
          </wp:inline>
        </w:drawing>
      </w:r>
    </w:p>
    <w:p w14:paraId="08F060B4" w14:textId="09480636" w:rsidR="00365860" w:rsidRPr="00A30EF5" w:rsidRDefault="00365860" w:rsidP="00365860">
      <w:pPr>
        <w:pStyle w:val="Doc"/>
        <w:jc w:val="center"/>
      </w:pPr>
      <w:r w:rsidRPr="00A30EF5">
        <w:rPr>
          <w:rFonts w:hint="eastAsia"/>
        </w:rPr>
        <w:t xml:space="preserve">Figure 1. </w:t>
      </w:r>
      <w:r w:rsidRPr="00A30EF5">
        <w:t>How K2 is applied for type 2 CG</w:t>
      </w:r>
    </w:p>
    <w:p w14:paraId="0137C05D" w14:textId="77DBB70D" w:rsidR="008E7E52" w:rsidRPr="00A30EF5" w:rsidRDefault="00365860" w:rsidP="008E7E52">
      <w:pPr>
        <w:pStyle w:val="Doc"/>
      </w:pPr>
      <w:r w:rsidRPr="00A30EF5">
        <w:rPr>
          <w:rFonts w:hint="eastAsia"/>
        </w:rPr>
        <w:t xml:space="preserve">Figure 1 shows </w:t>
      </w:r>
      <w:r w:rsidR="008E7E52" w:rsidRPr="00A30EF5">
        <w:t xml:space="preserve">how </w:t>
      </w:r>
      <w:r w:rsidRPr="00A30EF5">
        <w:rPr>
          <w:rFonts w:hint="eastAsia"/>
        </w:rPr>
        <w:t>K2</w:t>
      </w:r>
      <w:r w:rsidR="008E7E52" w:rsidRPr="00A30EF5">
        <w:t xml:space="preserve"> offset</w:t>
      </w:r>
      <w:r w:rsidRPr="00A30EF5">
        <w:rPr>
          <w:rFonts w:hint="eastAsia"/>
        </w:rPr>
        <w:t xml:space="preserve"> can be applied for </w:t>
      </w:r>
      <w:r w:rsidRPr="00A30EF5">
        <w:t>type 2 CG activated with</w:t>
      </w:r>
      <w:r w:rsidRPr="00A30EF5">
        <w:rPr>
          <w:rFonts w:hint="eastAsia"/>
        </w:rPr>
        <w:t xml:space="preserve"> multiple </w:t>
      </w:r>
      <w:r w:rsidRPr="00A30EF5">
        <w:t>SLIV</w:t>
      </w:r>
      <w:r w:rsidR="00C97061" w:rsidRPr="00A30EF5">
        <w:t>s</w:t>
      </w:r>
      <w:r w:rsidR="008E7E52" w:rsidRPr="00A30EF5">
        <w:t xml:space="preserve">. In this example, different K2 are given for each SLIV. In figure 1, </w:t>
      </w:r>
      <w:r w:rsidR="00C97061" w:rsidRPr="00A30EF5">
        <w:t xml:space="preserve">the </w:t>
      </w:r>
      <w:r w:rsidR="008E7E52" w:rsidRPr="00A30EF5">
        <w:t>2</w:t>
      </w:r>
      <w:r w:rsidR="008E7E52" w:rsidRPr="00A30EF5">
        <w:rPr>
          <w:vertAlign w:val="superscript"/>
        </w:rPr>
        <w:t>nd</w:t>
      </w:r>
      <w:r w:rsidR="008E7E52" w:rsidRPr="00A30EF5">
        <w:t xml:space="preserve"> and </w:t>
      </w:r>
      <w:r w:rsidR="00C97061" w:rsidRPr="00A30EF5">
        <w:t xml:space="preserve">the </w:t>
      </w:r>
      <w:r w:rsidR="008E7E52" w:rsidRPr="00A30EF5">
        <w:t>3</w:t>
      </w:r>
      <w:r w:rsidR="008E7E52" w:rsidRPr="00A30EF5">
        <w:rPr>
          <w:vertAlign w:val="superscript"/>
        </w:rPr>
        <w:t>rd</w:t>
      </w:r>
      <w:r w:rsidR="008E7E52" w:rsidRPr="00A30EF5">
        <w:t xml:space="preserve"> K2 offset</w:t>
      </w:r>
      <w:r w:rsidR="00C97061" w:rsidRPr="00A30EF5">
        <w:t>s</w:t>
      </w:r>
      <w:r w:rsidR="008E7E52" w:rsidRPr="00A30EF5">
        <w:t xml:space="preserve"> should be larger than 16 or 32, respectively, in order to have 16 ms interval between adjacent CG occasions. According to current specification, the value range is quite limited.</w:t>
      </w:r>
    </w:p>
    <w:p w14:paraId="7EFD1BFE" w14:textId="357FB04A" w:rsidR="008E7E52" w:rsidRPr="00A30EF5" w:rsidRDefault="008E7E52" w:rsidP="008E7E52">
      <w:pPr>
        <w:pStyle w:val="Doc"/>
      </w:pPr>
      <w:r w:rsidRPr="00A30EF5">
        <w:t xml:space="preserve">  To solve this kind of issue, it can be considered to use different reference point for K2. For example, as shown in figure 2, each K2 offset can be applied with referring to previous PUSCH</w:t>
      </w:r>
      <w:r w:rsidR="00136562" w:rsidRPr="00A30EF5">
        <w:t xml:space="preserve"> occasion</w:t>
      </w:r>
      <w:r w:rsidRPr="00A30EF5">
        <w:t xml:space="preserve">. </w:t>
      </w:r>
    </w:p>
    <w:p w14:paraId="691FE1A6" w14:textId="3246429C" w:rsidR="00137F51" w:rsidRPr="00A30EF5" w:rsidRDefault="00C3485E" w:rsidP="008E7E52">
      <w:pPr>
        <w:jc w:val="center"/>
        <w:rPr>
          <w:rFonts w:eastAsiaTheme="minorEastAsia"/>
          <w:lang w:val="en-US" w:eastAsia="ko-KR"/>
        </w:rPr>
      </w:pPr>
      <w:r w:rsidRPr="00A30EF5">
        <w:rPr>
          <w:rFonts w:eastAsiaTheme="minorEastAsia"/>
          <w:noProof/>
          <w:lang w:val="en-US" w:eastAsia="ko-KR"/>
        </w:rPr>
        <w:lastRenderedPageBreak/>
        <w:drawing>
          <wp:inline distT="0" distB="0" distL="0" distR="0" wp14:anchorId="34662777" wp14:editId="03E78421">
            <wp:extent cx="4680000" cy="110899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1108999"/>
                    </a:xfrm>
                    <a:prstGeom prst="rect">
                      <a:avLst/>
                    </a:prstGeom>
                    <a:noFill/>
                  </pic:spPr>
                </pic:pic>
              </a:graphicData>
            </a:graphic>
          </wp:inline>
        </w:drawing>
      </w:r>
    </w:p>
    <w:p w14:paraId="0209279A" w14:textId="578849EF" w:rsidR="00907825" w:rsidRPr="00A30EF5" w:rsidRDefault="00907825" w:rsidP="00907825">
      <w:pPr>
        <w:pStyle w:val="Doc"/>
        <w:jc w:val="center"/>
      </w:pPr>
      <w:r w:rsidRPr="00A30EF5">
        <w:t>Figure 2. Alternative way to apply K2 for type 2 CG</w:t>
      </w:r>
    </w:p>
    <w:p w14:paraId="05AE1285" w14:textId="77777777" w:rsidR="00907825" w:rsidRPr="00A30EF5" w:rsidRDefault="00907825" w:rsidP="008E7E52">
      <w:pPr>
        <w:jc w:val="center"/>
        <w:rPr>
          <w:rFonts w:eastAsiaTheme="minorEastAsia"/>
          <w:lang w:val="en-US" w:eastAsia="ko-KR"/>
        </w:rPr>
      </w:pPr>
    </w:p>
    <w:p w14:paraId="45119E4E" w14:textId="7F760C28" w:rsidR="00365860" w:rsidRPr="00A30EF5" w:rsidRDefault="008E7E52" w:rsidP="008E7E52">
      <w:pPr>
        <w:pStyle w:val="rProposal"/>
        <w:rPr>
          <w:lang w:val="en-US"/>
        </w:rPr>
      </w:pPr>
      <w:r w:rsidRPr="00A30EF5">
        <w:rPr>
          <w:rFonts w:hint="eastAsia"/>
          <w:lang w:val="en-US"/>
        </w:rPr>
        <w:t xml:space="preserve">Proposal </w:t>
      </w:r>
      <w:r w:rsidRPr="00A30EF5">
        <w:rPr>
          <w:lang w:val="en-US"/>
        </w:rPr>
        <w:t xml:space="preserve">4: Support separated K2 offset </w:t>
      </w:r>
      <w:r w:rsidR="000A1429" w:rsidRPr="00A30EF5">
        <w:rPr>
          <w:lang w:val="en-US"/>
        </w:rPr>
        <w:t>per</w:t>
      </w:r>
      <w:r w:rsidRPr="00A30EF5">
        <w:rPr>
          <w:lang w:val="en-US"/>
        </w:rPr>
        <w:t xml:space="preserve"> SLIV for flexibility</w:t>
      </w:r>
      <w:r w:rsidR="00136562" w:rsidRPr="00A30EF5">
        <w:rPr>
          <w:lang w:val="en-US"/>
        </w:rPr>
        <w:t>.</w:t>
      </w:r>
    </w:p>
    <w:p w14:paraId="4D98A7F1" w14:textId="3A65FB76" w:rsidR="008E7E52" w:rsidRPr="00A30EF5" w:rsidRDefault="008E7E52" w:rsidP="008E7E52">
      <w:pPr>
        <w:pStyle w:val="rProposal"/>
        <w:numPr>
          <w:ilvl w:val="0"/>
          <w:numId w:val="41"/>
        </w:numPr>
        <w:ind w:firstLineChars="0"/>
        <w:rPr>
          <w:lang w:val="en-US"/>
        </w:rPr>
      </w:pPr>
      <w:r w:rsidRPr="00A30EF5">
        <w:rPr>
          <w:lang w:val="en-US"/>
        </w:rPr>
        <w:t>Each K2 starts from the slot where previous SLIV ends.</w:t>
      </w:r>
    </w:p>
    <w:p w14:paraId="4FF2FAAA" w14:textId="77777777" w:rsidR="00365860" w:rsidRPr="00A30EF5" w:rsidRDefault="00365860" w:rsidP="00137F51">
      <w:pPr>
        <w:rPr>
          <w:rFonts w:eastAsiaTheme="minorEastAsia"/>
          <w:lang w:val="en-US" w:eastAsia="ko-KR"/>
        </w:rPr>
      </w:pPr>
    </w:p>
    <w:p w14:paraId="3EC06A78" w14:textId="7A301EC7" w:rsidR="00083613" w:rsidRPr="00A30EF5" w:rsidRDefault="00083613" w:rsidP="00F33E44">
      <w:pPr>
        <w:pStyle w:val="2"/>
        <w:numPr>
          <w:ilvl w:val="1"/>
          <w:numId w:val="23"/>
        </w:numPr>
        <w:rPr>
          <w:rFonts w:eastAsiaTheme="minorEastAsia"/>
        </w:rPr>
      </w:pPr>
      <w:r w:rsidRPr="00A30EF5">
        <w:rPr>
          <w:rFonts w:eastAsiaTheme="minorEastAsia"/>
        </w:rPr>
        <w:t xml:space="preserve">Dynamic indication of the unused CG PUSCH </w:t>
      </w:r>
      <w:r w:rsidR="00137F51" w:rsidRPr="00A30EF5">
        <w:rPr>
          <w:rFonts w:eastAsiaTheme="minorEastAsia"/>
        </w:rPr>
        <w:t>by UE</w:t>
      </w:r>
    </w:p>
    <w:p w14:paraId="14FB975E" w14:textId="07CD7234" w:rsidR="00083613" w:rsidRPr="00A30EF5" w:rsidRDefault="009C240D" w:rsidP="009625FD">
      <w:pPr>
        <w:pStyle w:val="Doc"/>
      </w:pPr>
      <w:r w:rsidRPr="00A30EF5">
        <w:t xml:space="preserve">In the existing specification, UE can skip CG PUSCH occasion according to its buffer status so that transmit power can be saved. However, at the gNB side, it is highly limited to re-use </w:t>
      </w:r>
      <w:r w:rsidR="00136562" w:rsidRPr="00A30EF5">
        <w:t xml:space="preserve">the </w:t>
      </w:r>
      <w:r w:rsidRPr="00A30EF5">
        <w:t>CG PUSCH occasion</w:t>
      </w:r>
      <w:r w:rsidR="00136562" w:rsidRPr="00A30EF5">
        <w:t xml:space="preserve"> skipped by UE</w:t>
      </w:r>
      <w:r w:rsidRPr="00A30EF5">
        <w:t>, since there is no explicit indication from UE that wouldn’t use the CG PUSCH.</w:t>
      </w:r>
      <w:r w:rsidR="00E44791" w:rsidRPr="00A30EF5">
        <w:t xml:space="preserve"> In the last meeting, it has been </w:t>
      </w:r>
      <w:r w:rsidR="00F33E44" w:rsidRPr="00A30EF5">
        <w:t>agreed</w:t>
      </w:r>
      <w:r w:rsidR="00E44791" w:rsidRPr="00A30EF5">
        <w:t xml:space="preserve"> to support dynamic indication of unused CG PUSCH occasion from UE, in short, </w:t>
      </w:r>
      <w:r w:rsidR="00F33E44" w:rsidRPr="00A30EF5">
        <w:t>unused</w:t>
      </w:r>
      <w:r w:rsidR="00E44791" w:rsidRPr="00A30EF5">
        <w:t xml:space="preserve"> </w:t>
      </w:r>
      <w:r w:rsidR="00F33E44" w:rsidRPr="00A30EF5">
        <w:t xml:space="preserve">resource indication; hereinafter referred as </w:t>
      </w:r>
      <w:r w:rsidR="00136562" w:rsidRPr="00A30EF5">
        <w:t>“</w:t>
      </w:r>
      <w:r w:rsidR="00F33E44" w:rsidRPr="00A30EF5">
        <w:t>URI</w:t>
      </w:r>
      <w:r w:rsidR="00136562" w:rsidRPr="00A30EF5">
        <w:t>”.</w:t>
      </w:r>
    </w:p>
    <w:p w14:paraId="76403FE3" w14:textId="404071D1" w:rsidR="00F33E44" w:rsidRPr="00A30EF5" w:rsidRDefault="00F33E44" w:rsidP="009625FD">
      <w:pPr>
        <w:pStyle w:val="Doc"/>
      </w:pPr>
      <w:r w:rsidRPr="00A30EF5">
        <w:rPr>
          <w:rFonts w:hint="eastAsia"/>
        </w:rPr>
        <w:t xml:space="preserve">To support URI, </w:t>
      </w:r>
      <w:r w:rsidRPr="00A30EF5">
        <w:t>following</w:t>
      </w:r>
      <w:r w:rsidRPr="00A30EF5">
        <w:rPr>
          <w:rFonts w:hint="eastAsia"/>
        </w:rPr>
        <w:t xml:space="preserve"> aspect</w:t>
      </w:r>
      <w:r w:rsidR="00136562" w:rsidRPr="00A30EF5">
        <w:t>s</w:t>
      </w:r>
      <w:r w:rsidRPr="00A30EF5">
        <w:rPr>
          <w:rFonts w:hint="eastAsia"/>
        </w:rPr>
        <w:t xml:space="preserve"> need to be decided:</w:t>
      </w:r>
    </w:p>
    <w:p w14:paraId="11CBF725" w14:textId="29EE4C14" w:rsidR="00F33E44" w:rsidRPr="00A30EF5" w:rsidRDefault="00F33E44" w:rsidP="00F33E44">
      <w:pPr>
        <w:pStyle w:val="Doc"/>
        <w:numPr>
          <w:ilvl w:val="0"/>
          <w:numId w:val="41"/>
        </w:numPr>
        <w:ind w:firstLineChars="0"/>
      </w:pPr>
      <w:r w:rsidRPr="00A30EF5">
        <w:t>W</w:t>
      </w:r>
      <w:r w:rsidRPr="00A30EF5">
        <w:rPr>
          <w:rFonts w:hint="eastAsia"/>
        </w:rPr>
        <w:t xml:space="preserve">here URI is transmitted </w:t>
      </w:r>
    </w:p>
    <w:p w14:paraId="5F10FE07" w14:textId="5575F1B4" w:rsidR="00F33E44" w:rsidRPr="00A30EF5" w:rsidRDefault="00F33E44" w:rsidP="00F33E44">
      <w:pPr>
        <w:pStyle w:val="Doc"/>
        <w:numPr>
          <w:ilvl w:val="0"/>
          <w:numId w:val="41"/>
        </w:numPr>
        <w:ind w:firstLineChars="0"/>
      </w:pPr>
      <w:r w:rsidRPr="00A30EF5">
        <w:t>W</w:t>
      </w:r>
      <w:r w:rsidRPr="00A30EF5">
        <w:rPr>
          <w:rFonts w:hint="eastAsia"/>
        </w:rPr>
        <w:t xml:space="preserve">here </w:t>
      </w:r>
      <w:r w:rsidRPr="00A30EF5">
        <w:t xml:space="preserve">URI indicates </w:t>
      </w:r>
    </w:p>
    <w:p w14:paraId="1981C834" w14:textId="6FA2F1F4" w:rsidR="0091429C" w:rsidRPr="00A30EF5" w:rsidRDefault="0091429C" w:rsidP="0091429C">
      <w:pPr>
        <w:pStyle w:val="Doc"/>
        <w:numPr>
          <w:ilvl w:val="0"/>
          <w:numId w:val="41"/>
        </w:numPr>
        <w:ind w:firstLineChars="0"/>
      </w:pPr>
      <w:r w:rsidRPr="00A30EF5">
        <w:t>How to construct and apply URI information</w:t>
      </w:r>
    </w:p>
    <w:p w14:paraId="19DFD53D" w14:textId="77777777" w:rsidR="00F33E44" w:rsidRPr="00A30EF5" w:rsidRDefault="00F33E44" w:rsidP="009625FD">
      <w:pPr>
        <w:pStyle w:val="Doc"/>
      </w:pPr>
    </w:p>
    <w:p w14:paraId="374F4182" w14:textId="77777777" w:rsidR="00F33E44" w:rsidRPr="00A30EF5" w:rsidRDefault="00F33E44" w:rsidP="00F33E44">
      <w:pPr>
        <w:pStyle w:val="2"/>
        <w:numPr>
          <w:ilvl w:val="2"/>
          <w:numId w:val="1"/>
        </w:numPr>
      </w:pPr>
      <w:r w:rsidRPr="00A30EF5">
        <w:t>W</w:t>
      </w:r>
      <w:r w:rsidRPr="00A30EF5">
        <w:rPr>
          <w:rFonts w:hint="eastAsia"/>
        </w:rPr>
        <w:t xml:space="preserve">here URI is transmitted </w:t>
      </w:r>
    </w:p>
    <w:p w14:paraId="4B65B6DA" w14:textId="19A156D6" w:rsidR="00923CEA" w:rsidRPr="00A30EF5" w:rsidRDefault="00923CEA" w:rsidP="00923CEA">
      <w:pPr>
        <w:pStyle w:val="Doc"/>
      </w:pPr>
      <w:r w:rsidRPr="00A30EF5">
        <w:t>URI is basically uplink control information generated by UE. Thus, it should be considered to use existing container for UCIs; like PUSCH</w:t>
      </w:r>
      <w:r w:rsidR="00136562" w:rsidRPr="00A30EF5">
        <w:t xml:space="preserve"> and/or </w:t>
      </w:r>
      <w:r w:rsidRPr="00A30EF5">
        <w:t>PUCCH.</w:t>
      </w:r>
      <w:r w:rsidR="00ED7104" w:rsidRPr="00A30EF5">
        <w:t xml:space="preserve"> In NR</w:t>
      </w:r>
      <w:r w:rsidR="00136562" w:rsidRPr="00A30EF5">
        <w:t>-U</w:t>
      </w:r>
      <w:r w:rsidR="00ED7104" w:rsidRPr="00A30EF5">
        <w:t>, CG-UCI has been introduced to indicate transmission parameter</w:t>
      </w:r>
      <w:r w:rsidR="00136562" w:rsidRPr="00A30EF5">
        <w:t>s</w:t>
      </w:r>
      <w:r w:rsidR="00ED7104" w:rsidRPr="00A30EF5">
        <w:t xml:space="preserve"> which are determined by UE, on CG PUSCH. In our view, we can simply re-use the design principle of CG-UCI </w:t>
      </w:r>
      <w:r w:rsidR="00136562" w:rsidRPr="00A30EF5">
        <w:t>and/</w:t>
      </w:r>
      <w:r w:rsidR="00ED7104" w:rsidRPr="00A30EF5">
        <w:t xml:space="preserve">or use a new separated PUCCH for flexibility. </w:t>
      </w:r>
    </w:p>
    <w:p w14:paraId="1DD99A8C" w14:textId="77777777" w:rsidR="009D052E" w:rsidRPr="00A30EF5" w:rsidRDefault="009D052E" w:rsidP="00923CEA">
      <w:pPr>
        <w:pStyle w:val="Doc"/>
      </w:pPr>
    </w:p>
    <w:p w14:paraId="24817B28" w14:textId="0F8F2BC3" w:rsidR="00ED7104" w:rsidRPr="00C3485E" w:rsidRDefault="00ED7104" w:rsidP="00ED7104">
      <w:pPr>
        <w:pStyle w:val="rProposal"/>
      </w:pPr>
      <w:r w:rsidRPr="00A30EF5">
        <w:rPr>
          <w:rFonts w:hint="eastAsia"/>
        </w:rPr>
        <w:t>Proposal</w:t>
      </w:r>
      <w:r w:rsidR="00C3485E">
        <w:t xml:space="preserve"> 5</w:t>
      </w:r>
      <w:r w:rsidRPr="00C3485E">
        <w:rPr>
          <w:rFonts w:hint="eastAsia"/>
        </w:rPr>
        <w:t xml:space="preserve">: Support CG UCI or separated PUCCH </w:t>
      </w:r>
      <w:r w:rsidRPr="00C3485E">
        <w:t xml:space="preserve">in order to transmit URI.  </w:t>
      </w:r>
    </w:p>
    <w:p w14:paraId="7DEDF948" w14:textId="5D8D0F21" w:rsidR="00B943CE" w:rsidRPr="00A30EF5" w:rsidRDefault="00B943CE" w:rsidP="00B943CE">
      <w:pPr>
        <w:pStyle w:val="rProposal"/>
        <w:numPr>
          <w:ilvl w:val="0"/>
          <w:numId w:val="45"/>
        </w:numPr>
        <w:ind w:firstLineChars="0"/>
      </w:pPr>
      <w:r w:rsidRPr="00C3485E">
        <w:t xml:space="preserve">FFS: How to multiplex </w:t>
      </w:r>
      <w:r w:rsidR="00136562" w:rsidRPr="00A30EF5">
        <w:t>the URI</w:t>
      </w:r>
      <w:r w:rsidRPr="00A30EF5">
        <w:t xml:space="preserve"> with other </w:t>
      </w:r>
      <w:r w:rsidR="00136562" w:rsidRPr="00A30EF5">
        <w:t xml:space="preserve">existing </w:t>
      </w:r>
      <w:r w:rsidRPr="00A30EF5">
        <w:t>UCI</w:t>
      </w:r>
      <w:r w:rsidR="00136562" w:rsidRPr="00A30EF5">
        <w:t>s</w:t>
      </w:r>
    </w:p>
    <w:p w14:paraId="4E49E1EA" w14:textId="036CBF27" w:rsidR="00B943CE" w:rsidRPr="00A30EF5" w:rsidRDefault="00B943CE" w:rsidP="00B943CE">
      <w:pPr>
        <w:rPr>
          <w:rFonts w:eastAsiaTheme="minorEastAsia"/>
          <w:lang w:eastAsia="ko-KR"/>
        </w:rPr>
      </w:pPr>
    </w:p>
    <w:p w14:paraId="115A52FD" w14:textId="078A5875" w:rsidR="00ED7104" w:rsidRDefault="00ED7104" w:rsidP="00ED7104">
      <w:pPr>
        <w:pStyle w:val="Doc"/>
      </w:pPr>
      <w:r w:rsidRPr="00A30EF5">
        <w:rPr>
          <w:rFonts w:hint="eastAsia"/>
        </w:rPr>
        <w:lastRenderedPageBreak/>
        <w:t xml:space="preserve">URI may have </w:t>
      </w:r>
      <w:r w:rsidRPr="00A30EF5">
        <w:t>an</w:t>
      </w:r>
      <w:r w:rsidRPr="00A30EF5">
        <w:rPr>
          <w:rFonts w:hint="eastAsia"/>
        </w:rPr>
        <w:t xml:space="preserve"> </w:t>
      </w:r>
      <w:r w:rsidRPr="00A30EF5">
        <w:t>information</w:t>
      </w:r>
      <w:r w:rsidRPr="00A30EF5">
        <w:rPr>
          <w:rFonts w:hint="eastAsia"/>
        </w:rPr>
        <w:t xml:space="preserve"> </w:t>
      </w:r>
      <w:r w:rsidRPr="00A30EF5">
        <w:t xml:space="preserve">for resource usage </w:t>
      </w:r>
      <w:r w:rsidR="00136562" w:rsidRPr="00A30EF5">
        <w:t xml:space="preserve">on </w:t>
      </w:r>
      <w:r w:rsidRPr="00A30EF5">
        <w:t>a number of PUSCHs. Also, the information in URI is not so critical. Even if UE fail</w:t>
      </w:r>
      <w:r w:rsidR="00913C70" w:rsidRPr="00A30EF5">
        <w:t>s</w:t>
      </w:r>
      <w:r w:rsidRPr="00A30EF5">
        <w:t xml:space="preserve"> to transmit URI, gNB would just lose some chance to re-scheduling PUSCH. </w:t>
      </w:r>
      <w:r w:rsidR="008950EC" w:rsidRPr="00A30EF5">
        <w:t>However, since every CG PUSCH can be skipped by UE, it is difficult to predict where UE require</w:t>
      </w:r>
      <w:r w:rsidR="00913C70" w:rsidRPr="00A30EF5">
        <w:t>s</w:t>
      </w:r>
      <w:r w:rsidR="008950EC" w:rsidRPr="00A30EF5">
        <w:t xml:space="preserve"> to transmit URI. In our view, we think the baseline is to transmit URI on every CG </w:t>
      </w:r>
      <w:r w:rsidR="00913C70" w:rsidRPr="00A30EF5">
        <w:t xml:space="preserve">occasion where UE sends </w:t>
      </w:r>
      <w:r w:rsidR="008950EC" w:rsidRPr="00A30EF5">
        <w:t xml:space="preserve">PUSCH. </w:t>
      </w:r>
    </w:p>
    <w:p w14:paraId="40C5F896" w14:textId="77777777" w:rsidR="00C3485E" w:rsidRPr="00C3485E" w:rsidRDefault="00C3485E" w:rsidP="00ED7104">
      <w:pPr>
        <w:pStyle w:val="Doc"/>
      </w:pPr>
    </w:p>
    <w:p w14:paraId="2F865DD3" w14:textId="61703075" w:rsidR="008950EC" w:rsidRPr="00A30EF5" w:rsidRDefault="008950EC" w:rsidP="008950EC">
      <w:pPr>
        <w:pStyle w:val="rProposal"/>
      </w:pPr>
      <w:r w:rsidRPr="00C3485E">
        <w:rPr>
          <w:rFonts w:hint="eastAsia"/>
        </w:rPr>
        <w:t xml:space="preserve">Proposal </w:t>
      </w:r>
      <w:r w:rsidR="00C3485E">
        <w:t>6</w:t>
      </w:r>
      <w:r w:rsidRPr="00C3485E">
        <w:rPr>
          <w:rFonts w:hint="eastAsia"/>
        </w:rPr>
        <w:t xml:space="preserve">: As a baseline, URI is transmitted on every CG </w:t>
      </w:r>
      <w:r w:rsidRPr="00C3485E">
        <w:t>occasion</w:t>
      </w:r>
      <w:r w:rsidRPr="00C3485E">
        <w:rPr>
          <w:rFonts w:hint="eastAsia"/>
        </w:rPr>
        <w:t xml:space="preserve"> </w:t>
      </w:r>
      <w:r w:rsidRPr="00A30EF5">
        <w:t xml:space="preserve">where </w:t>
      </w:r>
      <w:r w:rsidRPr="00A30EF5">
        <w:rPr>
          <w:rFonts w:hint="eastAsia"/>
        </w:rPr>
        <w:t>UE sen</w:t>
      </w:r>
      <w:r w:rsidR="00913C70" w:rsidRPr="00A30EF5">
        <w:t>ds</w:t>
      </w:r>
      <w:r w:rsidRPr="00A30EF5">
        <w:t xml:space="preserve"> PUSCH</w:t>
      </w:r>
      <w:r w:rsidRPr="00A30EF5">
        <w:rPr>
          <w:rFonts w:hint="eastAsia"/>
        </w:rPr>
        <w:t xml:space="preserve">. </w:t>
      </w:r>
    </w:p>
    <w:p w14:paraId="67EB7B08" w14:textId="77777777" w:rsidR="00923CEA" w:rsidRPr="00A30EF5" w:rsidRDefault="00923CEA" w:rsidP="00923CEA">
      <w:pPr>
        <w:pStyle w:val="Doc"/>
        <w:rPr>
          <w:lang w:val="en-GB"/>
        </w:rPr>
      </w:pPr>
    </w:p>
    <w:p w14:paraId="6A1DBBF9" w14:textId="77777777" w:rsidR="00F33E44" w:rsidRPr="00A30EF5" w:rsidRDefault="00F33E44" w:rsidP="00F33E44">
      <w:pPr>
        <w:pStyle w:val="2"/>
        <w:numPr>
          <w:ilvl w:val="2"/>
          <w:numId w:val="1"/>
        </w:numPr>
      </w:pPr>
      <w:r w:rsidRPr="00A30EF5">
        <w:t>W</w:t>
      </w:r>
      <w:r w:rsidRPr="00A30EF5">
        <w:rPr>
          <w:rFonts w:hint="eastAsia"/>
        </w:rPr>
        <w:t xml:space="preserve">here </w:t>
      </w:r>
      <w:r w:rsidRPr="00A30EF5">
        <w:t xml:space="preserve">URI indicates </w:t>
      </w:r>
    </w:p>
    <w:p w14:paraId="65C55382" w14:textId="691069EF" w:rsidR="00923CEA" w:rsidRPr="00A30EF5" w:rsidRDefault="00923CEA" w:rsidP="00923CEA">
      <w:pPr>
        <w:pStyle w:val="Doc"/>
      </w:pPr>
      <w:r w:rsidRPr="00A30EF5">
        <w:t>Considering XR traffic characteristic, the purpose of CG usage indication is adaptive resource utilization for XR traffic. For example, based on encoding result of XR video traffic, UE can determine how many PUSCH</w:t>
      </w:r>
      <w:r w:rsidR="00913C70" w:rsidRPr="00A30EF5">
        <w:t>s</w:t>
      </w:r>
      <w:r w:rsidRPr="00A30EF5">
        <w:t xml:space="preserve"> are required for the encoded video frames. If gNB already schedules a plenty of CG resources for the latency, UE may indicate how many CG occasions would be used</w:t>
      </w:r>
      <w:r w:rsidR="00913C70" w:rsidRPr="00A30EF5">
        <w:t xml:space="preserve"> (or unused)</w:t>
      </w:r>
      <w:r w:rsidRPr="00A30EF5">
        <w:t xml:space="preserve"> via CG usage indication, and gNB may utilize remaining unused UL resources for other purposes. Given that, it is important how to indicate CG usage with the guarantee of the time to re-schedule. </w:t>
      </w:r>
    </w:p>
    <w:p w14:paraId="751A195D" w14:textId="77777777" w:rsidR="009D052E" w:rsidRPr="00A30EF5" w:rsidRDefault="009D052E" w:rsidP="00923CEA">
      <w:pPr>
        <w:pStyle w:val="Doc"/>
      </w:pPr>
    </w:p>
    <w:p w14:paraId="5E219730" w14:textId="1DA53B17" w:rsidR="00923CEA" w:rsidRPr="00A30EF5" w:rsidRDefault="008950EC" w:rsidP="00923CEA">
      <w:pPr>
        <w:pStyle w:val="rProposal"/>
      </w:pPr>
      <w:r w:rsidRPr="00A30EF5">
        <w:t>Observation</w:t>
      </w:r>
      <w:r w:rsidR="00923CEA" w:rsidRPr="00A30EF5">
        <w:rPr>
          <w:rFonts w:hint="eastAsia"/>
        </w:rPr>
        <w:t xml:space="preserve">: </w:t>
      </w:r>
      <w:r w:rsidR="00923CEA" w:rsidRPr="00A30EF5">
        <w:t xml:space="preserve">the re-scheduling time </w:t>
      </w:r>
      <w:r w:rsidR="00913C70" w:rsidRPr="00A30EF5">
        <w:t xml:space="preserve">(in gNB side) </w:t>
      </w:r>
      <w:r w:rsidR="00923CEA" w:rsidRPr="00A30EF5">
        <w:t xml:space="preserve">should be guaranteed in between where UE transmit URI and the beginning of </w:t>
      </w:r>
      <w:r w:rsidR="00913C70" w:rsidRPr="00A30EF5">
        <w:t xml:space="preserve">unused resources indicated by the </w:t>
      </w:r>
      <w:r w:rsidR="00923CEA" w:rsidRPr="00A30EF5">
        <w:t xml:space="preserve">URI. </w:t>
      </w:r>
    </w:p>
    <w:p w14:paraId="5D90E7DE" w14:textId="77777777" w:rsidR="008950EC" w:rsidRPr="00A30EF5" w:rsidRDefault="008950EC" w:rsidP="008950EC">
      <w:pPr>
        <w:pStyle w:val="Doc"/>
      </w:pPr>
    </w:p>
    <w:p w14:paraId="3F3C8050" w14:textId="66D89DF8" w:rsidR="00E91EE5" w:rsidRPr="00A30EF5" w:rsidRDefault="008950EC" w:rsidP="008950EC">
      <w:pPr>
        <w:pStyle w:val="Doc"/>
      </w:pPr>
      <w:r w:rsidRPr="00A30EF5">
        <w:t xml:space="preserve">To make </w:t>
      </w:r>
      <w:r w:rsidRPr="00A30EF5">
        <w:rPr>
          <w:rFonts w:hint="eastAsia"/>
        </w:rPr>
        <w:t>URI information</w:t>
      </w:r>
      <w:r w:rsidRPr="00A30EF5">
        <w:t xml:space="preserve"> useful, it should be based on real buffer status and proper prediction. If UE has data to send in its buffer, UE may know next CG occasion need to be used. However, these kind of information is not useful to enhance XR capacity. </w:t>
      </w:r>
      <w:r w:rsidR="00E91EE5" w:rsidRPr="00A30EF5">
        <w:t xml:space="preserve">In order for UE to determine unused resources, the UE needs to be able to predict the buffer status at a future. Without optimistic assumptions about XR awareness, </w:t>
      </w:r>
      <w:r w:rsidR="00913C70" w:rsidRPr="00A30EF5">
        <w:t xml:space="preserve">the unused resource indicated by </w:t>
      </w:r>
      <w:r w:rsidR="00E91EE5" w:rsidRPr="00A30EF5">
        <w:t xml:space="preserve">URI </w:t>
      </w:r>
      <w:r w:rsidR="00913C70" w:rsidRPr="00A30EF5">
        <w:t xml:space="preserve">might </w:t>
      </w:r>
      <w:r w:rsidR="00E91EE5" w:rsidRPr="00A30EF5">
        <w:t xml:space="preserve">be limited to </w:t>
      </w:r>
      <w:r w:rsidR="00913C70" w:rsidRPr="00A30EF5">
        <w:t xml:space="preserve">the </w:t>
      </w:r>
      <w:r w:rsidR="00E91EE5" w:rsidRPr="00A30EF5">
        <w:t>CG occasion</w:t>
      </w:r>
      <w:r w:rsidR="00913C70" w:rsidRPr="00A30EF5">
        <w:t>s</w:t>
      </w:r>
      <w:r w:rsidR="00E91EE5" w:rsidRPr="00A30EF5">
        <w:t xml:space="preserve"> that are close to where URI transmitted. </w:t>
      </w:r>
    </w:p>
    <w:p w14:paraId="054C091D" w14:textId="77777777" w:rsidR="009D052E" w:rsidRPr="00A30EF5" w:rsidRDefault="009D052E" w:rsidP="008950EC">
      <w:pPr>
        <w:pStyle w:val="Doc"/>
      </w:pPr>
    </w:p>
    <w:p w14:paraId="4F828A82" w14:textId="1F313146" w:rsidR="00E91EE5" w:rsidRPr="00A30EF5" w:rsidRDefault="00E91EE5" w:rsidP="00E91EE5">
      <w:pPr>
        <w:pStyle w:val="rProposal"/>
      </w:pPr>
      <w:r w:rsidRPr="00A30EF5">
        <w:t>Observation</w:t>
      </w:r>
      <w:r w:rsidRPr="00A30EF5">
        <w:rPr>
          <w:rFonts w:hint="eastAsia"/>
        </w:rPr>
        <w:t xml:space="preserve">: </w:t>
      </w:r>
      <w:r w:rsidRPr="00A30EF5">
        <w:t xml:space="preserve">the range of </w:t>
      </w:r>
      <w:r w:rsidR="00913C70" w:rsidRPr="00A30EF5">
        <w:t xml:space="preserve">unused resource that can be indicated by </w:t>
      </w:r>
      <w:r w:rsidRPr="00A30EF5">
        <w:t xml:space="preserve">URI </w:t>
      </w:r>
      <w:r w:rsidR="00913C70" w:rsidRPr="00A30EF5">
        <w:t xml:space="preserve">might be </w:t>
      </w:r>
      <w:r w:rsidRPr="00A30EF5">
        <w:t>limited without XR-awareness information.</w:t>
      </w:r>
    </w:p>
    <w:p w14:paraId="190E2A89" w14:textId="77777777" w:rsidR="00E91EE5" w:rsidRPr="00A30EF5" w:rsidRDefault="00E91EE5" w:rsidP="008950EC">
      <w:pPr>
        <w:pStyle w:val="Doc"/>
        <w:rPr>
          <w:lang w:val="en-GB"/>
        </w:rPr>
      </w:pPr>
    </w:p>
    <w:p w14:paraId="0EA2EBA1" w14:textId="222B0F3E" w:rsidR="00907825" w:rsidRPr="00A30EF5" w:rsidRDefault="00907825" w:rsidP="00907825">
      <w:pPr>
        <w:pStyle w:val="Doc"/>
        <w:jc w:val="center"/>
        <w:rPr>
          <w:lang w:val="en-GB"/>
        </w:rPr>
      </w:pPr>
      <w:r w:rsidRPr="00A30EF5">
        <w:rPr>
          <w:noProof/>
        </w:rPr>
        <w:drawing>
          <wp:inline distT="0" distB="0" distL="0" distR="0" wp14:anchorId="09707DDB" wp14:editId="46EA361F">
            <wp:extent cx="5047615" cy="117665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7615" cy="1176655"/>
                    </a:xfrm>
                    <a:prstGeom prst="rect">
                      <a:avLst/>
                    </a:prstGeom>
                    <a:noFill/>
                  </pic:spPr>
                </pic:pic>
              </a:graphicData>
            </a:graphic>
          </wp:inline>
        </w:drawing>
      </w:r>
    </w:p>
    <w:p w14:paraId="2AECE044" w14:textId="1C80E06E" w:rsidR="00907825" w:rsidRPr="00A30EF5" w:rsidRDefault="00907825" w:rsidP="00907825">
      <w:pPr>
        <w:pStyle w:val="Doc"/>
        <w:jc w:val="center"/>
      </w:pPr>
      <w:r w:rsidRPr="00A30EF5">
        <w:rPr>
          <w:rFonts w:hint="eastAsia"/>
        </w:rPr>
        <w:lastRenderedPageBreak/>
        <w:t xml:space="preserve">Figure </w:t>
      </w:r>
      <w:r w:rsidRPr="00A30EF5">
        <w:t>3</w:t>
      </w:r>
      <w:r w:rsidRPr="00A30EF5">
        <w:rPr>
          <w:rFonts w:hint="eastAsia"/>
        </w:rPr>
        <w:t xml:space="preserve">. </w:t>
      </w:r>
      <w:r w:rsidRPr="00A30EF5">
        <w:t>An example of the range of URI</w:t>
      </w:r>
    </w:p>
    <w:p w14:paraId="72B97069" w14:textId="667333E3" w:rsidR="00E91EE5" w:rsidRPr="00A30EF5" w:rsidRDefault="00E91EE5" w:rsidP="008950EC">
      <w:pPr>
        <w:pStyle w:val="Doc"/>
      </w:pPr>
      <w:r w:rsidRPr="00A30EF5">
        <w:rPr>
          <w:rFonts w:hint="eastAsia"/>
          <w:lang w:val="en-GB"/>
        </w:rPr>
        <w:t xml:space="preserve">Based on above observation, we think </w:t>
      </w:r>
      <w:r w:rsidRPr="00A30EF5">
        <w:rPr>
          <w:lang w:val="en-GB"/>
        </w:rPr>
        <w:t xml:space="preserve">the </w:t>
      </w:r>
      <w:r w:rsidR="00981C5E" w:rsidRPr="00A30EF5">
        <w:rPr>
          <w:lang w:val="en-GB"/>
        </w:rPr>
        <w:t>range</w:t>
      </w:r>
      <w:r w:rsidRPr="00A30EF5">
        <w:rPr>
          <w:lang w:val="en-GB"/>
        </w:rPr>
        <w:t xml:space="preserve"> of URI should be based on where URI</w:t>
      </w:r>
      <w:r w:rsidR="00981C5E" w:rsidRPr="00A30EF5">
        <w:rPr>
          <w:lang w:val="en-GB"/>
        </w:rPr>
        <w:t xml:space="preserve"> is</w:t>
      </w:r>
      <w:r w:rsidRPr="00A30EF5">
        <w:rPr>
          <w:lang w:val="en-GB"/>
        </w:rPr>
        <w:t xml:space="preserve"> transmitted. For example, the </w:t>
      </w:r>
      <w:r w:rsidR="00981C5E" w:rsidRPr="00A30EF5">
        <w:rPr>
          <w:lang w:val="en-GB"/>
        </w:rPr>
        <w:t xml:space="preserve">range of URI starts X symbol after where URI transmission ends, and its length is given by gNB configuration in symbols based on UE capability, where X is </w:t>
      </w:r>
      <w:r w:rsidR="00AD06ED" w:rsidRPr="00A30EF5">
        <w:rPr>
          <w:lang w:val="en-GB"/>
        </w:rPr>
        <w:t xml:space="preserve">the </w:t>
      </w:r>
      <w:r w:rsidR="00981C5E" w:rsidRPr="00A30EF5">
        <w:t xml:space="preserve">re-scheduling time </w:t>
      </w:r>
      <w:r w:rsidR="00AD06ED" w:rsidRPr="00A30EF5">
        <w:t xml:space="preserve">required in </w:t>
      </w:r>
      <w:r w:rsidR="00981C5E" w:rsidRPr="00A30EF5">
        <w:t>gNB</w:t>
      </w:r>
      <w:r w:rsidR="00AD06ED" w:rsidRPr="00A30EF5">
        <w:t xml:space="preserve"> side</w:t>
      </w:r>
      <w:r w:rsidR="00981C5E" w:rsidRPr="00A30EF5">
        <w:t xml:space="preserve">. </w:t>
      </w:r>
      <w:r w:rsidR="00680FAD" w:rsidRPr="00A30EF5">
        <w:t xml:space="preserve">Otherwise, for simplicity and </w:t>
      </w:r>
      <w:r w:rsidR="00AD06ED" w:rsidRPr="00A30EF5">
        <w:t xml:space="preserve">to </w:t>
      </w:r>
      <w:r w:rsidR="00680FAD" w:rsidRPr="00A30EF5">
        <w:t xml:space="preserve">keep fixed information size, </w:t>
      </w:r>
      <w:r w:rsidR="00B943CE" w:rsidRPr="00A30EF5">
        <w:t>the range can ends at the last of CG PUSCH in current or next period.</w:t>
      </w:r>
    </w:p>
    <w:p w14:paraId="5106489E" w14:textId="77777777" w:rsidR="009D052E" w:rsidRPr="00A30EF5" w:rsidRDefault="009D052E" w:rsidP="008950EC">
      <w:pPr>
        <w:pStyle w:val="Doc"/>
      </w:pPr>
    </w:p>
    <w:p w14:paraId="123AF9A3" w14:textId="2F580FF6" w:rsidR="00981C5E" w:rsidRPr="00A30EF5" w:rsidRDefault="00981C5E" w:rsidP="00981C5E">
      <w:pPr>
        <w:pStyle w:val="rProposal"/>
      </w:pPr>
      <w:r w:rsidRPr="00A30EF5">
        <w:rPr>
          <w:rFonts w:hint="eastAsia"/>
        </w:rPr>
        <w:t xml:space="preserve">Proposal </w:t>
      </w:r>
      <w:r w:rsidR="00C3485E">
        <w:t>7</w:t>
      </w:r>
      <w:r w:rsidRPr="00C3485E">
        <w:rPr>
          <w:rFonts w:hint="eastAsia"/>
        </w:rPr>
        <w:t xml:space="preserve">: the range of </w:t>
      </w:r>
      <w:r w:rsidR="00AD06ED" w:rsidRPr="00C3485E">
        <w:t xml:space="preserve">unused resource that can be indicated by </w:t>
      </w:r>
      <w:r w:rsidRPr="00C3485E">
        <w:rPr>
          <w:rFonts w:hint="eastAsia"/>
        </w:rPr>
        <w:t>URI is</w:t>
      </w:r>
      <w:r w:rsidRPr="00C3485E">
        <w:t xml:space="preserve"> </w:t>
      </w:r>
      <w:r w:rsidR="00AD06ED" w:rsidRPr="00C3485E">
        <w:t xml:space="preserve">determined </w:t>
      </w:r>
      <w:r w:rsidRPr="00C3485E">
        <w:t>based on where URI is transmitted</w:t>
      </w:r>
      <w:r w:rsidR="00AD06ED" w:rsidRPr="00C3485E">
        <w:t>.</w:t>
      </w:r>
      <w:r w:rsidRPr="00C3485E">
        <w:rPr>
          <w:rFonts w:hint="eastAsia"/>
        </w:rPr>
        <w:t xml:space="preserve"> </w:t>
      </w:r>
    </w:p>
    <w:p w14:paraId="54488001" w14:textId="17B48779" w:rsidR="00981C5E" w:rsidRPr="00A30EF5" w:rsidRDefault="00981C5E" w:rsidP="00981C5E">
      <w:pPr>
        <w:pStyle w:val="rProposal"/>
        <w:numPr>
          <w:ilvl w:val="0"/>
          <w:numId w:val="43"/>
        </w:numPr>
        <w:ind w:firstLineChars="0"/>
      </w:pPr>
      <w:r w:rsidRPr="00A30EF5">
        <w:t>The first CG PUSCH indicated by URI starts no earlier than X symbol after where URI transmission ends, where X is re-scheduling time</w:t>
      </w:r>
      <w:r w:rsidR="00907825" w:rsidRPr="00A30EF5">
        <w:t xml:space="preserve"> required by gNB</w:t>
      </w:r>
      <w:r w:rsidR="00AD06ED" w:rsidRPr="00A30EF5">
        <w:t>.</w:t>
      </w:r>
    </w:p>
    <w:p w14:paraId="71419CA6" w14:textId="24B65C37" w:rsidR="00981C5E" w:rsidRPr="00A30EF5" w:rsidRDefault="00981C5E" w:rsidP="00907825">
      <w:pPr>
        <w:pStyle w:val="rProposal"/>
        <w:numPr>
          <w:ilvl w:val="0"/>
          <w:numId w:val="43"/>
        </w:numPr>
        <w:ind w:firstLineChars="0"/>
      </w:pPr>
      <w:r w:rsidRPr="00A30EF5">
        <w:t xml:space="preserve">The last CG PUSCH </w:t>
      </w:r>
      <w:r w:rsidR="00907825" w:rsidRPr="00A30EF5">
        <w:t>starts no later than Y symbol after the beginning of the first CG PUSCH, where Y is provided by gNB configuration based on UE capability</w:t>
      </w:r>
    </w:p>
    <w:p w14:paraId="0703FF17" w14:textId="615510E1" w:rsidR="00907825" w:rsidRPr="00A30EF5" w:rsidRDefault="00907825" w:rsidP="00907825">
      <w:pPr>
        <w:pStyle w:val="rProposal"/>
        <w:numPr>
          <w:ilvl w:val="0"/>
          <w:numId w:val="43"/>
        </w:numPr>
        <w:ind w:firstLineChars="0"/>
      </w:pPr>
      <w:r w:rsidRPr="00A30EF5">
        <w:rPr>
          <w:rFonts w:hint="eastAsia"/>
        </w:rPr>
        <w:t>FFS: How to define X and Y</w:t>
      </w:r>
    </w:p>
    <w:p w14:paraId="400A32D1" w14:textId="77777777" w:rsidR="00981C5E" w:rsidRPr="00A30EF5" w:rsidRDefault="00981C5E" w:rsidP="00981C5E">
      <w:pPr>
        <w:rPr>
          <w:rFonts w:eastAsiaTheme="minorEastAsia"/>
          <w:lang w:eastAsia="ko-KR"/>
        </w:rPr>
      </w:pPr>
    </w:p>
    <w:p w14:paraId="11C13480" w14:textId="0FE7E69F" w:rsidR="00F33E44" w:rsidRPr="00A30EF5" w:rsidRDefault="00F33E44" w:rsidP="00F33E44">
      <w:pPr>
        <w:pStyle w:val="2"/>
        <w:numPr>
          <w:ilvl w:val="2"/>
          <w:numId w:val="1"/>
        </w:numPr>
      </w:pPr>
      <w:r w:rsidRPr="00A30EF5">
        <w:t xml:space="preserve">How to construct </w:t>
      </w:r>
      <w:r w:rsidR="0091429C" w:rsidRPr="00A30EF5">
        <w:t xml:space="preserve">and apply </w:t>
      </w:r>
      <w:r w:rsidRPr="00A30EF5">
        <w:t>URI information.</w:t>
      </w:r>
    </w:p>
    <w:p w14:paraId="12680408" w14:textId="06E3EAC2" w:rsidR="00680FAD" w:rsidRPr="00A30EF5" w:rsidRDefault="00680FAD" w:rsidP="009625FD">
      <w:pPr>
        <w:pStyle w:val="Doc"/>
      </w:pPr>
      <w:r w:rsidRPr="00A30EF5">
        <w:t xml:space="preserve">Given the range of URI, </w:t>
      </w:r>
      <w:r w:rsidRPr="00A30EF5">
        <w:rPr>
          <w:rFonts w:hint="eastAsia"/>
        </w:rPr>
        <w:t xml:space="preserve">URI </w:t>
      </w:r>
      <w:r w:rsidRPr="00A30EF5">
        <w:t>information can be simply generated as a bitmap where each bit correspond</w:t>
      </w:r>
      <w:r w:rsidR="00AD06ED" w:rsidRPr="00A30EF5">
        <w:t>s</w:t>
      </w:r>
      <w:r w:rsidRPr="00A30EF5">
        <w:t xml:space="preserve"> to </w:t>
      </w:r>
      <w:r w:rsidR="00AD06ED" w:rsidRPr="00A30EF5">
        <w:t xml:space="preserve">each </w:t>
      </w:r>
      <w:r w:rsidRPr="00A30EF5">
        <w:t>CG PUSCH in the range,</w:t>
      </w:r>
      <w:r w:rsidR="00B943CE" w:rsidRPr="00A30EF5">
        <w:t xml:space="preserve"> </w:t>
      </w:r>
      <w:r w:rsidR="00AD06ED" w:rsidRPr="00A30EF5">
        <w:t xml:space="preserve">and </w:t>
      </w:r>
      <w:r w:rsidR="00B943CE" w:rsidRPr="00A30EF5">
        <w:t xml:space="preserve">the first CG occasion mapped to the first bit. </w:t>
      </w:r>
    </w:p>
    <w:p w14:paraId="791CC03E" w14:textId="77777777" w:rsidR="009D052E" w:rsidRPr="00A30EF5" w:rsidRDefault="009D052E" w:rsidP="009625FD">
      <w:pPr>
        <w:pStyle w:val="Doc"/>
      </w:pPr>
    </w:p>
    <w:p w14:paraId="059297D5" w14:textId="0991F8F0" w:rsidR="00B943CE" w:rsidRPr="00A30EF5" w:rsidRDefault="00B943CE" w:rsidP="00B943CE">
      <w:pPr>
        <w:pStyle w:val="rProposal"/>
      </w:pPr>
      <w:r w:rsidRPr="00A30EF5">
        <w:rPr>
          <w:rFonts w:hint="eastAsia"/>
        </w:rPr>
        <w:t xml:space="preserve">Proposal </w:t>
      </w:r>
      <w:r w:rsidR="00C3485E">
        <w:t>8</w:t>
      </w:r>
      <w:r w:rsidRPr="00C3485E">
        <w:rPr>
          <w:rFonts w:hint="eastAsia"/>
        </w:rPr>
        <w:t xml:space="preserve">: </w:t>
      </w:r>
      <w:r w:rsidRPr="00C3485E">
        <w:t>URI can be constructed as bitmap, where each bit correspond</w:t>
      </w:r>
      <w:r w:rsidR="00AD06ED" w:rsidRPr="00A30EF5">
        <w:t>s</w:t>
      </w:r>
      <w:r w:rsidRPr="00A30EF5">
        <w:t xml:space="preserve"> to </w:t>
      </w:r>
      <w:r w:rsidR="00AD06ED" w:rsidRPr="00A30EF5">
        <w:t>each</w:t>
      </w:r>
      <w:r w:rsidRPr="00A30EF5">
        <w:t xml:space="preserve"> CG PUSCH.</w:t>
      </w:r>
    </w:p>
    <w:p w14:paraId="0899077B" w14:textId="77777777" w:rsidR="00B943CE" w:rsidRPr="00A30EF5" w:rsidRDefault="00B943CE" w:rsidP="009625FD">
      <w:pPr>
        <w:pStyle w:val="Doc"/>
        <w:rPr>
          <w:lang w:val="en-GB"/>
        </w:rPr>
      </w:pPr>
    </w:p>
    <w:p w14:paraId="1B7C8BFB" w14:textId="62395DAD" w:rsidR="006966BF" w:rsidRPr="00C3485E" w:rsidRDefault="006966BF" w:rsidP="009625FD">
      <w:pPr>
        <w:pStyle w:val="Doc"/>
      </w:pPr>
      <w:r w:rsidRPr="00C3485E">
        <w:t>It would be beneficial to assume that different CG configuration</w:t>
      </w:r>
      <w:r w:rsidR="00AD06ED" w:rsidRPr="00C3485E">
        <w:t>s</w:t>
      </w:r>
      <w:r w:rsidRPr="00C3485E">
        <w:t xml:space="preserve"> have separated CG usage indication since the necessity of the indication is up to the traffic </w:t>
      </w:r>
      <w:r w:rsidR="00402ECF" w:rsidRPr="00C3485E">
        <w:t>characteristic</w:t>
      </w:r>
      <w:r w:rsidRPr="00C3485E">
        <w:t xml:space="preserve">. For an example, for deterministic traffic having static size, like pose data, CG usage indication wouldn’t be beneficial. </w:t>
      </w:r>
    </w:p>
    <w:p w14:paraId="5F080B79" w14:textId="77777777" w:rsidR="009D052E" w:rsidRPr="00A30EF5" w:rsidRDefault="009D052E" w:rsidP="009625FD">
      <w:pPr>
        <w:pStyle w:val="Doc"/>
      </w:pPr>
    </w:p>
    <w:p w14:paraId="5B3D127E" w14:textId="4007C5E3" w:rsidR="006966BF" w:rsidRPr="00C3485E" w:rsidRDefault="006966BF" w:rsidP="006966BF">
      <w:pPr>
        <w:pStyle w:val="rProposal"/>
      </w:pPr>
      <w:r w:rsidRPr="00A30EF5">
        <w:rPr>
          <w:rFonts w:hint="eastAsia"/>
        </w:rPr>
        <w:t xml:space="preserve">Proposal </w:t>
      </w:r>
      <w:r w:rsidR="00C3485E">
        <w:t>9</w:t>
      </w:r>
      <w:r w:rsidRPr="00C3485E">
        <w:rPr>
          <w:rFonts w:hint="eastAsia"/>
        </w:rPr>
        <w:t xml:space="preserve">: </w:t>
      </w:r>
      <w:r w:rsidR="008C2D3D" w:rsidRPr="00C3485E">
        <w:t>URI</w:t>
      </w:r>
      <w:r w:rsidRPr="00C3485E">
        <w:t xml:space="preserve"> </w:t>
      </w:r>
      <w:r w:rsidR="00AD06ED" w:rsidRPr="00C3485E">
        <w:t xml:space="preserve">transmission </w:t>
      </w:r>
      <w:r w:rsidRPr="00C3485E">
        <w:t xml:space="preserve">is configured per CG configuration. </w:t>
      </w:r>
    </w:p>
    <w:p w14:paraId="464807A1" w14:textId="77777777" w:rsidR="006966BF" w:rsidRPr="00C3485E" w:rsidRDefault="006966BF" w:rsidP="009625FD">
      <w:pPr>
        <w:pStyle w:val="Doc"/>
        <w:rPr>
          <w:lang w:val="en-GB"/>
        </w:rPr>
      </w:pPr>
    </w:p>
    <w:p w14:paraId="66E5C231" w14:textId="6B4DAFA6" w:rsidR="008C2D3D" w:rsidRPr="00A30EF5" w:rsidRDefault="008C2D3D" w:rsidP="009625FD">
      <w:pPr>
        <w:pStyle w:val="Doc"/>
        <w:rPr>
          <w:lang w:val="en-GB"/>
        </w:rPr>
      </w:pPr>
      <w:r w:rsidRPr="00A30EF5">
        <w:rPr>
          <w:lang w:val="en-GB"/>
        </w:rPr>
        <w:t>I</w:t>
      </w:r>
      <w:r w:rsidRPr="00A30EF5">
        <w:rPr>
          <w:rFonts w:hint="eastAsia"/>
          <w:lang w:val="en-GB"/>
        </w:rPr>
        <w:t xml:space="preserve">f </w:t>
      </w:r>
      <w:r w:rsidRPr="00A30EF5">
        <w:rPr>
          <w:lang w:val="en-GB"/>
        </w:rPr>
        <w:t>UE is configured with multiple CG configuration</w:t>
      </w:r>
      <w:r w:rsidR="00AD06ED" w:rsidRPr="00A30EF5">
        <w:rPr>
          <w:lang w:val="en-GB"/>
        </w:rPr>
        <w:t>s</w:t>
      </w:r>
      <w:r w:rsidRPr="00A30EF5">
        <w:rPr>
          <w:lang w:val="en-GB"/>
        </w:rPr>
        <w:t xml:space="preserve">, it may be necessary to multiple URI configuration to indicate unused resource in different CG configuration. It could be hassle especially when URI is transmitted on CG-UCI, since only MAC layer knows which PUSCH would be transmitted. </w:t>
      </w:r>
      <w:r w:rsidR="00674751" w:rsidRPr="00A30EF5">
        <w:rPr>
          <w:lang w:val="en-GB"/>
        </w:rPr>
        <w:t xml:space="preserve">Some PUSCHs might be dropped, so it would be difficult for gNB to get URI information. To solve this issue, it can be considered to </w:t>
      </w:r>
      <w:r w:rsidR="00674751" w:rsidRPr="00A30EF5">
        <w:rPr>
          <w:lang w:val="en-GB"/>
        </w:rPr>
        <w:lastRenderedPageBreak/>
        <w:t xml:space="preserve">apply </w:t>
      </w:r>
      <w:r w:rsidR="00AD06ED" w:rsidRPr="00A30EF5">
        <w:rPr>
          <w:lang w:val="en-GB"/>
        </w:rPr>
        <w:t xml:space="preserve">the </w:t>
      </w:r>
      <w:r w:rsidR="00674751" w:rsidRPr="00A30EF5">
        <w:rPr>
          <w:lang w:val="en-GB"/>
        </w:rPr>
        <w:t xml:space="preserve">URI transmitted </w:t>
      </w:r>
      <w:r w:rsidR="00AD06ED" w:rsidRPr="00A30EF5">
        <w:rPr>
          <w:lang w:val="en-GB"/>
        </w:rPr>
        <w:t xml:space="preserve">via </w:t>
      </w:r>
      <w:r w:rsidR="00674751" w:rsidRPr="00A30EF5">
        <w:rPr>
          <w:lang w:val="en-GB"/>
        </w:rPr>
        <w:t xml:space="preserve">a CG configuration to the other CG configuration. A parameter indicating CG configuration </w:t>
      </w:r>
      <w:r w:rsidR="00AD06ED" w:rsidRPr="00A30EF5">
        <w:rPr>
          <w:lang w:val="en-GB"/>
        </w:rPr>
        <w:t xml:space="preserve">to </w:t>
      </w:r>
      <w:r w:rsidR="00674751" w:rsidRPr="00A30EF5">
        <w:rPr>
          <w:lang w:val="en-GB"/>
        </w:rPr>
        <w:t>which URI applies could be necessary. By doing so, gNB only need to get single URI information to manage multiple CG configuration. This approach is beneficial when CG configuration</w:t>
      </w:r>
      <w:r w:rsidR="009433C7" w:rsidRPr="00A30EF5">
        <w:rPr>
          <w:lang w:val="en-GB"/>
        </w:rPr>
        <w:t xml:space="preserve"> (e.g. CG1)</w:t>
      </w:r>
      <w:r w:rsidR="00674751" w:rsidRPr="00A30EF5">
        <w:rPr>
          <w:lang w:val="en-GB"/>
        </w:rPr>
        <w:t xml:space="preserve"> for pose data, which have short periodicity, handles other CG configuration</w:t>
      </w:r>
      <w:r w:rsidR="009433C7" w:rsidRPr="00A30EF5">
        <w:rPr>
          <w:lang w:val="en-GB"/>
        </w:rPr>
        <w:t xml:space="preserve"> (e.g. CG2)</w:t>
      </w:r>
      <w:r w:rsidR="00674751" w:rsidRPr="00A30EF5">
        <w:rPr>
          <w:lang w:val="en-GB"/>
        </w:rPr>
        <w:t xml:space="preserve"> for like video</w:t>
      </w:r>
      <w:r w:rsidR="00AD06ED" w:rsidRPr="00A30EF5">
        <w:rPr>
          <w:lang w:val="en-GB"/>
        </w:rPr>
        <w:t xml:space="preserve"> (for example, </w:t>
      </w:r>
      <w:r w:rsidR="009433C7" w:rsidRPr="00A30EF5">
        <w:rPr>
          <w:lang w:val="en-GB"/>
        </w:rPr>
        <w:t>URI is transmitted via CG1 and the URI indicates unused resource on CG2)</w:t>
      </w:r>
      <w:r w:rsidR="00674751" w:rsidRPr="00A30EF5">
        <w:rPr>
          <w:lang w:val="en-GB"/>
        </w:rPr>
        <w:t>.</w:t>
      </w:r>
    </w:p>
    <w:p w14:paraId="52AD1206" w14:textId="77777777" w:rsidR="009D052E" w:rsidRPr="00A30EF5" w:rsidRDefault="009D052E" w:rsidP="009625FD">
      <w:pPr>
        <w:pStyle w:val="Doc"/>
        <w:rPr>
          <w:lang w:val="en-GB"/>
        </w:rPr>
      </w:pPr>
    </w:p>
    <w:p w14:paraId="6D1F88B4" w14:textId="3D40CE6E" w:rsidR="00674751" w:rsidRPr="00C3485E" w:rsidRDefault="00674751" w:rsidP="00674751">
      <w:pPr>
        <w:pStyle w:val="rProposal"/>
      </w:pPr>
      <w:r w:rsidRPr="00A30EF5">
        <w:rPr>
          <w:rFonts w:hint="eastAsia"/>
        </w:rPr>
        <w:t>Proposal</w:t>
      </w:r>
      <w:r w:rsidR="00C3485E">
        <w:t xml:space="preserve"> 10:</w:t>
      </w:r>
      <w:r w:rsidRPr="00C3485E">
        <w:rPr>
          <w:rFonts w:hint="eastAsia"/>
        </w:rPr>
        <w:t xml:space="preserve"> </w:t>
      </w:r>
      <w:r w:rsidRPr="00C3485E">
        <w:t xml:space="preserve">Support to apply URI transmitted </w:t>
      </w:r>
      <w:r w:rsidR="009433C7" w:rsidRPr="00C3485E">
        <w:t xml:space="preserve">via </w:t>
      </w:r>
      <w:r w:rsidRPr="00C3485E">
        <w:t xml:space="preserve">a CG configuration to the other CG configuration. </w:t>
      </w:r>
    </w:p>
    <w:p w14:paraId="26C17657" w14:textId="5C5A8A9C" w:rsidR="008C2D3D" w:rsidRPr="00A30EF5" w:rsidRDefault="00674751" w:rsidP="00674751">
      <w:pPr>
        <w:pStyle w:val="rProposal"/>
        <w:numPr>
          <w:ilvl w:val="0"/>
          <w:numId w:val="48"/>
        </w:numPr>
        <w:ind w:firstLineChars="0"/>
        <w:jc w:val="left"/>
      </w:pPr>
      <w:r w:rsidRPr="00C3485E">
        <w:t xml:space="preserve">A parameter indicating CG configuration </w:t>
      </w:r>
      <w:r w:rsidR="009433C7" w:rsidRPr="00C3485E">
        <w:t xml:space="preserve">to </w:t>
      </w:r>
      <w:r w:rsidRPr="00A30EF5">
        <w:t>which URI applies can be provided by gNB.</w:t>
      </w:r>
    </w:p>
    <w:p w14:paraId="6DA8505A" w14:textId="77777777" w:rsidR="00674751" w:rsidRPr="00A30EF5" w:rsidRDefault="00674751" w:rsidP="00674751">
      <w:pPr>
        <w:rPr>
          <w:rFonts w:eastAsiaTheme="minorEastAsia"/>
          <w:lang w:eastAsia="ko-KR"/>
        </w:rPr>
      </w:pPr>
    </w:p>
    <w:p w14:paraId="54994DB0" w14:textId="77777777" w:rsidR="009D052E" w:rsidRPr="00A30EF5" w:rsidRDefault="008C2D3D" w:rsidP="009625FD">
      <w:pPr>
        <w:pStyle w:val="Doc"/>
        <w:rPr>
          <w:lang w:val="en-GB"/>
        </w:rPr>
      </w:pPr>
      <w:r w:rsidRPr="00A30EF5">
        <w:rPr>
          <w:rFonts w:hint="eastAsia"/>
          <w:lang w:val="en-GB"/>
        </w:rPr>
        <w:t>Once UE generated a</w:t>
      </w:r>
      <w:r w:rsidRPr="00A30EF5">
        <w:rPr>
          <w:lang w:val="en-GB"/>
        </w:rPr>
        <w:t>n</w:t>
      </w:r>
      <w:r w:rsidRPr="00A30EF5">
        <w:rPr>
          <w:rFonts w:hint="eastAsia"/>
          <w:lang w:val="en-GB"/>
        </w:rPr>
        <w:t xml:space="preserve"> information of URI, UE has to avoid using indicated </w:t>
      </w:r>
      <w:r w:rsidR="009433C7" w:rsidRPr="00A30EF5">
        <w:rPr>
          <w:lang w:val="en-GB"/>
        </w:rPr>
        <w:t xml:space="preserve">(as unused) </w:t>
      </w:r>
      <w:r w:rsidRPr="00A30EF5">
        <w:rPr>
          <w:rFonts w:hint="eastAsia"/>
          <w:lang w:val="en-GB"/>
        </w:rPr>
        <w:t xml:space="preserve">CG PUSCH occasion. </w:t>
      </w:r>
      <w:r w:rsidRPr="00A30EF5">
        <w:rPr>
          <w:lang w:val="en-GB"/>
        </w:rPr>
        <w:t xml:space="preserve">In addition to this, to make empty uplink resource, UE need to drop other PUSCH overlapped with the indicated CG PUSCH. </w:t>
      </w:r>
    </w:p>
    <w:p w14:paraId="1AF9EFC2" w14:textId="7A3C213B" w:rsidR="008C2D3D" w:rsidRPr="00A30EF5" w:rsidRDefault="008C2D3D" w:rsidP="009625FD">
      <w:pPr>
        <w:pStyle w:val="Doc"/>
        <w:rPr>
          <w:lang w:val="en-GB"/>
        </w:rPr>
      </w:pPr>
    </w:p>
    <w:p w14:paraId="0706D21A" w14:textId="5EE483E8" w:rsidR="008C2D3D" w:rsidRPr="00A30EF5" w:rsidRDefault="008C2D3D" w:rsidP="008C2D3D">
      <w:pPr>
        <w:pStyle w:val="rProposal"/>
      </w:pPr>
      <w:r w:rsidRPr="00A30EF5">
        <w:rPr>
          <w:rFonts w:hint="eastAsia"/>
        </w:rPr>
        <w:t>Proposal</w:t>
      </w:r>
      <w:r w:rsidR="00C3485E">
        <w:t xml:space="preserve"> 11</w:t>
      </w:r>
      <w:r w:rsidRPr="00C3485E">
        <w:rPr>
          <w:rFonts w:hint="eastAsia"/>
        </w:rPr>
        <w:t xml:space="preserve">: </w:t>
      </w:r>
      <w:r w:rsidRPr="00C3485E">
        <w:t>a</w:t>
      </w:r>
      <w:r w:rsidRPr="00C3485E">
        <w:rPr>
          <w:rFonts w:hint="eastAsia"/>
        </w:rPr>
        <w:t xml:space="preserve"> PUSCH indicated by URI and other PUSCH overlapped with the </w:t>
      </w:r>
      <w:r w:rsidRPr="00C3485E">
        <w:t xml:space="preserve">PUSCH are assumed to be dropped. </w:t>
      </w:r>
    </w:p>
    <w:p w14:paraId="1FF2909D" w14:textId="49C31C85" w:rsidR="008C2D3D" w:rsidRPr="00A30EF5" w:rsidRDefault="008C2D3D" w:rsidP="008C2D3D">
      <w:pPr>
        <w:pStyle w:val="rProposal"/>
        <w:numPr>
          <w:ilvl w:val="0"/>
          <w:numId w:val="47"/>
        </w:numPr>
        <w:ind w:firstLineChars="0"/>
      </w:pPr>
      <w:r w:rsidRPr="00A30EF5">
        <w:rPr>
          <w:rFonts w:hint="eastAsia"/>
        </w:rPr>
        <w:t>No MAC PDU is generated for those CG PUSCH</w:t>
      </w:r>
      <w:r w:rsidR="009433C7" w:rsidRPr="00A30EF5">
        <w:t>s</w:t>
      </w:r>
      <w:r w:rsidRPr="00A30EF5">
        <w:rPr>
          <w:rFonts w:hint="eastAsia"/>
        </w:rPr>
        <w:t xml:space="preserve">. </w:t>
      </w:r>
    </w:p>
    <w:p w14:paraId="52C5313D" w14:textId="77777777" w:rsidR="00083613" w:rsidRPr="00A30EF5" w:rsidRDefault="00083613" w:rsidP="009625FD">
      <w:pPr>
        <w:rPr>
          <w:rFonts w:eastAsiaTheme="minorEastAsia"/>
        </w:rPr>
      </w:pPr>
    </w:p>
    <w:p w14:paraId="57550BF3" w14:textId="3C069636" w:rsidR="00B04CE0" w:rsidRPr="00A30EF5" w:rsidRDefault="00B04CE0" w:rsidP="00B04CE0">
      <w:pPr>
        <w:pStyle w:val="TdocHeading1"/>
      </w:pPr>
      <w:r w:rsidRPr="00A30EF5">
        <w:t>Conclusion</w:t>
      </w:r>
    </w:p>
    <w:p w14:paraId="22EAA901" w14:textId="128794DE" w:rsidR="00FA08CD" w:rsidRPr="00A30EF5" w:rsidRDefault="00FA08CD" w:rsidP="00B04CE0">
      <w:pPr>
        <w:pStyle w:val="Doc"/>
      </w:pPr>
      <w:r w:rsidRPr="00A30EF5">
        <w:rPr>
          <w:rFonts w:hint="eastAsia"/>
        </w:rPr>
        <w:t xml:space="preserve">In this contribution, </w:t>
      </w:r>
      <w:r w:rsidR="00FF4D2E" w:rsidRPr="00A30EF5">
        <w:t xml:space="preserve">we shared our views on the potential enhancements of </w:t>
      </w:r>
      <w:r w:rsidR="00B04CE0" w:rsidRPr="00A30EF5">
        <w:t xml:space="preserve">capacity enhancement techniques </w:t>
      </w:r>
      <w:r w:rsidR="00FF4D2E" w:rsidRPr="00A30EF5">
        <w:t>for XR</w:t>
      </w:r>
      <w:r w:rsidRPr="00A30EF5">
        <w:t>.</w:t>
      </w:r>
      <w:r w:rsidR="006054CD" w:rsidRPr="00A30EF5">
        <w:t xml:space="preserve"> Following are proposed for XR-specific capacity improvement:</w:t>
      </w:r>
    </w:p>
    <w:p w14:paraId="7C145CEF" w14:textId="6FD3DB60" w:rsidR="00C3485E" w:rsidRPr="00A30EF5" w:rsidRDefault="00C3485E" w:rsidP="00C3485E">
      <w:pPr>
        <w:pStyle w:val="rProposal"/>
      </w:pPr>
      <w:r w:rsidRPr="00A30EF5">
        <w:rPr>
          <w:rFonts w:hint="eastAsia"/>
        </w:rPr>
        <w:t xml:space="preserve">Proposal 1: </w:t>
      </w:r>
      <w:r w:rsidRPr="00A30EF5">
        <w:t>Support a TDRA table where each rows includes multiple SLIV values for CG.</w:t>
      </w:r>
    </w:p>
    <w:p w14:paraId="343E3B74" w14:textId="77777777" w:rsidR="00C3485E" w:rsidRPr="00A30EF5" w:rsidRDefault="00C3485E" w:rsidP="00C3485E">
      <w:pPr>
        <w:pStyle w:val="rProposal"/>
        <w:numPr>
          <w:ilvl w:val="0"/>
          <w:numId w:val="41"/>
        </w:numPr>
        <w:ind w:firstLineChars="0"/>
      </w:pPr>
      <w:r w:rsidRPr="00A30EF5">
        <w:t>FFS : DMRS mapping type, repetition type, numberOfRepetitions</w:t>
      </w:r>
    </w:p>
    <w:p w14:paraId="1EB64986" w14:textId="77777777" w:rsidR="00C3485E" w:rsidRDefault="00C3485E" w:rsidP="00C3485E">
      <w:pPr>
        <w:pStyle w:val="rProposal"/>
      </w:pPr>
    </w:p>
    <w:p w14:paraId="527BAA14" w14:textId="77777777" w:rsidR="00C3485E" w:rsidRPr="00A30EF5" w:rsidRDefault="00C3485E" w:rsidP="00C3485E">
      <w:pPr>
        <w:pStyle w:val="rProposal"/>
      </w:pPr>
      <w:r w:rsidRPr="00A30EF5">
        <w:t>Proposal 2: It is necessary to investigate how to support the repetition for each of multiple SLIVs in a same TDRA row.</w:t>
      </w:r>
    </w:p>
    <w:p w14:paraId="522F53AC" w14:textId="77777777" w:rsidR="00C3485E" w:rsidRDefault="00C3485E" w:rsidP="00C3485E">
      <w:pPr>
        <w:pStyle w:val="rProposal"/>
      </w:pPr>
    </w:p>
    <w:p w14:paraId="6D38B268" w14:textId="2D93F753" w:rsidR="00C3485E" w:rsidRPr="00A30EF5" w:rsidRDefault="00C3485E" w:rsidP="00C3485E">
      <w:pPr>
        <w:pStyle w:val="rProposal"/>
      </w:pPr>
      <w:r w:rsidRPr="00A30EF5">
        <w:rPr>
          <w:rFonts w:hint="eastAsia"/>
        </w:rPr>
        <w:t xml:space="preserve">Proposal 3: </w:t>
      </w:r>
      <w:r w:rsidRPr="00A30EF5">
        <w:t xml:space="preserve">Discuss how to apply the enhanced TDRA for type 1 CG. </w:t>
      </w:r>
    </w:p>
    <w:p w14:paraId="7CA9DDF3" w14:textId="77777777" w:rsidR="00C3485E" w:rsidRDefault="00C3485E" w:rsidP="00C3485E">
      <w:pPr>
        <w:pStyle w:val="rProposal"/>
        <w:rPr>
          <w:lang w:val="en-US"/>
        </w:rPr>
      </w:pPr>
    </w:p>
    <w:p w14:paraId="33212443" w14:textId="77777777" w:rsidR="00C3485E" w:rsidRPr="00A30EF5" w:rsidRDefault="00C3485E" w:rsidP="00C3485E">
      <w:pPr>
        <w:pStyle w:val="rProposal"/>
        <w:rPr>
          <w:lang w:val="en-US"/>
        </w:rPr>
      </w:pPr>
      <w:r w:rsidRPr="00A30EF5">
        <w:rPr>
          <w:rFonts w:hint="eastAsia"/>
          <w:lang w:val="en-US"/>
        </w:rPr>
        <w:t xml:space="preserve">Proposal </w:t>
      </w:r>
      <w:r w:rsidRPr="00A30EF5">
        <w:rPr>
          <w:lang w:val="en-US"/>
        </w:rPr>
        <w:t>4: Support separated K2 offset per SLIV for flexibility.</w:t>
      </w:r>
    </w:p>
    <w:p w14:paraId="1978E826" w14:textId="77777777" w:rsidR="00C3485E" w:rsidRPr="00A30EF5" w:rsidRDefault="00C3485E" w:rsidP="00C3485E">
      <w:pPr>
        <w:pStyle w:val="rProposal"/>
        <w:numPr>
          <w:ilvl w:val="0"/>
          <w:numId w:val="41"/>
        </w:numPr>
        <w:ind w:firstLineChars="0"/>
        <w:rPr>
          <w:lang w:val="en-US"/>
        </w:rPr>
      </w:pPr>
      <w:r w:rsidRPr="00A30EF5">
        <w:rPr>
          <w:lang w:val="en-US"/>
        </w:rPr>
        <w:lastRenderedPageBreak/>
        <w:t>Each K2 starts from the slot where previous SLIV ends.</w:t>
      </w:r>
    </w:p>
    <w:p w14:paraId="1BB4A5C5" w14:textId="77777777" w:rsidR="00C3485E" w:rsidRDefault="00C3485E" w:rsidP="00C3485E">
      <w:pPr>
        <w:pStyle w:val="rProposal"/>
      </w:pPr>
    </w:p>
    <w:p w14:paraId="4E6EAA0F" w14:textId="77777777" w:rsidR="00C3485E" w:rsidRPr="00C3485E" w:rsidRDefault="00C3485E" w:rsidP="00C3485E">
      <w:pPr>
        <w:pStyle w:val="rProposal"/>
      </w:pPr>
      <w:r w:rsidRPr="00A30EF5">
        <w:rPr>
          <w:rFonts w:hint="eastAsia"/>
        </w:rPr>
        <w:t>Proposal</w:t>
      </w:r>
      <w:r>
        <w:t xml:space="preserve"> 5</w:t>
      </w:r>
      <w:r w:rsidRPr="00C3485E">
        <w:rPr>
          <w:rFonts w:hint="eastAsia"/>
        </w:rPr>
        <w:t xml:space="preserve">: Support CG UCI or separated PUCCH </w:t>
      </w:r>
      <w:r w:rsidRPr="00C3485E">
        <w:t xml:space="preserve">in order to transmit URI.  </w:t>
      </w:r>
    </w:p>
    <w:p w14:paraId="067EDA65" w14:textId="2083F1F6" w:rsidR="00C3485E" w:rsidRPr="00A30EF5" w:rsidRDefault="00C3485E" w:rsidP="00C3485E">
      <w:pPr>
        <w:pStyle w:val="rProposal"/>
        <w:numPr>
          <w:ilvl w:val="0"/>
          <w:numId w:val="45"/>
        </w:numPr>
        <w:ind w:firstLineChars="0"/>
      </w:pPr>
      <w:r w:rsidRPr="00C3485E">
        <w:t xml:space="preserve">FFS: How to multiplex </w:t>
      </w:r>
      <w:r w:rsidRPr="00A30EF5">
        <w:t>the URI with other existing UCIs</w:t>
      </w:r>
    </w:p>
    <w:p w14:paraId="7C483F05" w14:textId="77777777" w:rsidR="00C3485E" w:rsidRDefault="00C3485E" w:rsidP="00C3485E">
      <w:pPr>
        <w:pStyle w:val="rProposal"/>
      </w:pPr>
    </w:p>
    <w:p w14:paraId="4B8CF91B" w14:textId="00E636CC" w:rsidR="00C3485E" w:rsidRPr="00A30EF5" w:rsidRDefault="00C3485E" w:rsidP="00C3485E">
      <w:pPr>
        <w:pStyle w:val="rProposal"/>
      </w:pPr>
      <w:r w:rsidRPr="00C3485E">
        <w:rPr>
          <w:rFonts w:hint="eastAsia"/>
        </w:rPr>
        <w:t xml:space="preserve">Proposal </w:t>
      </w:r>
      <w:r>
        <w:t>6</w:t>
      </w:r>
      <w:r w:rsidRPr="00C3485E">
        <w:rPr>
          <w:rFonts w:hint="eastAsia"/>
        </w:rPr>
        <w:t xml:space="preserve">: As a baseline, URI is transmitted on every CG </w:t>
      </w:r>
      <w:r w:rsidRPr="00C3485E">
        <w:t>occasion</w:t>
      </w:r>
      <w:r w:rsidRPr="00C3485E">
        <w:rPr>
          <w:rFonts w:hint="eastAsia"/>
        </w:rPr>
        <w:t xml:space="preserve"> </w:t>
      </w:r>
      <w:r w:rsidRPr="00A30EF5">
        <w:t xml:space="preserve">where </w:t>
      </w:r>
      <w:r w:rsidRPr="00A30EF5">
        <w:rPr>
          <w:rFonts w:hint="eastAsia"/>
        </w:rPr>
        <w:t>UE sen</w:t>
      </w:r>
      <w:r w:rsidRPr="00A30EF5">
        <w:t>ds PUSCH</w:t>
      </w:r>
      <w:r w:rsidRPr="00A30EF5">
        <w:rPr>
          <w:rFonts w:hint="eastAsia"/>
        </w:rPr>
        <w:t xml:space="preserve">. </w:t>
      </w:r>
    </w:p>
    <w:p w14:paraId="7AA69574" w14:textId="77777777" w:rsidR="00C3485E" w:rsidRDefault="00C3485E" w:rsidP="00C3485E">
      <w:pPr>
        <w:pStyle w:val="rProposal"/>
      </w:pPr>
    </w:p>
    <w:p w14:paraId="7A3D6549" w14:textId="5C4A310F" w:rsidR="00C3485E" w:rsidRPr="00A30EF5" w:rsidRDefault="00C3485E" w:rsidP="00C3485E">
      <w:pPr>
        <w:pStyle w:val="rProposal"/>
      </w:pPr>
      <w:r w:rsidRPr="00A30EF5">
        <w:t>Observation</w:t>
      </w:r>
      <w:r w:rsidRPr="00A30EF5">
        <w:rPr>
          <w:rFonts w:hint="eastAsia"/>
        </w:rPr>
        <w:t xml:space="preserve">: </w:t>
      </w:r>
      <w:r w:rsidRPr="00A30EF5">
        <w:t xml:space="preserve">the re-scheduling time (in gNB side) should be guaranteed in between where UE transmit URI and the beginning of unused resources indicated by the URI. </w:t>
      </w:r>
    </w:p>
    <w:p w14:paraId="63C0800B" w14:textId="77777777" w:rsidR="00C3485E" w:rsidRDefault="00C3485E" w:rsidP="00C3485E">
      <w:pPr>
        <w:pStyle w:val="rProposal"/>
      </w:pPr>
    </w:p>
    <w:p w14:paraId="2063919D" w14:textId="2548EFD8" w:rsidR="00C3485E" w:rsidRPr="00A30EF5" w:rsidRDefault="00C3485E" w:rsidP="00C3485E">
      <w:pPr>
        <w:pStyle w:val="rProposal"/>
      </w:pPr>
      <w:r w:rsidRPr="00A30EF5">
        <w:t>Observation</w:t>
      </w:r>
      <w:r w:rsidRPr="00A30EF5">
        <w:rPr>
          <w:rFonts w:hint="eastAsia"/>
        </w:rPr>
        <w:t xml:space="preserve">: </w:t>
      </w:r>
      <w:r w:rsidRPr="00A30EF5">
        <w:t>the range of unused resource that can be indicated by URI might be limited without XR-awareness information.</w:t>
      </w:r>
    </w:p>
    <w:p w14:paraId="6AFD1E67" w14:textId="77777777" w:rsidR="00C3485E" w:rsidRDefault="00C3485E" w:rsidP="00C3485E">
      <w:pPr>
        <w:pStyle w:val="rProposal"/>
      </w:pPr>
    </w:p>
    <w:p w14:paraId="26D603B0" w14:textId="77777777" w:rsidR="00C3485E" w:rsidRPr="00A30EF5" w:rsidRDefault="00C3485E" w:rsidP="00C3485E">
      <w:pPr>
        <w:pStyle w:val="rProposal"/>
      </w:pPr>
      <w:r w:rsidRPr="00A30EF5">
        <w:rPr>
          <w:rFonts w:hint="eastAsia"/>
        </w:rPr>
        <w:t xml:space="preserve">Proposal </w:t>
      </w:r>
      <w:r>
        <w:t>7</w:t>
      </w:r>
      <w:r w:rsidRPr="00C3485E">
        <w:rPr>
          <w:rFonts w:hint="eastAsia"/>
        </w:rPr>
        <w:t xml:space="preserve">: the range of </w:t>
      </w:r>
      <w:r w:rsidRPr="00C3485E">
        <w:t xml:space="preserve">unused resource that can be indicated by </w:t>
      </w:r>
      <w:r w:rsidRPr="00C3485E">
        <w:rPr>
          <w:rFonts w:hint="eastAsia"/>
        </w:rPr>
        <w:t>URI is</w:t>
      </w:r>
      <w:r w:rsidRPr="00C3485E">
        <w:t xml:space="preserve"> determined based on where URI is transmitted.</w:t>
      </w:r>
      <w:r w:rsidRPr="00C3485E">
        <w:rPr>
          <w:rFonts w:hint="eastAsia"/>
        </w:rPr>
        <w:t xml:space="preserve"> </w:t>
      </w:r>
    </w:p>
    <w:p w14:paraId="7B582DA2" w14:textId="77777777" w:rsidR="00C3485E" w:rsidRPr="00A30EF5" w:rsidRDefault="00C3485E" w:rsidP="00C3485E">
      <w:pPr>
        <w:pStyle w:val="rProposal"/>
        <w:numPr>
          <w:ilvl w:val="0"/>
          <w:numId w:val="43"/>
        </w:numPr>
        <w:ind w:firstLineChars="0"/>
      </w:pPr>
      <w:r w:rsidRPr="00A30EF5">
        <w:t>The first CG PUSCH indicated by URI starts no earlier than X symbol after where URI transmission ends, where X is re-scheduling time required by gNB.</w:t>
      </w:r>
    </w:p>
    <w:p w14:paraId="00DB909F" w14:textId="77777777" w:rsidR="00C3485E" w:rsidRPr="00A30EF5" w:rsidRDefault="00C3485E" w:rsidP="00C3485E">
      <w:pPr>
        <w:pStyle w:val="rProposal"/>
        <w:numPr>
          <w:ilvl w:val="0"/>
          <w:numId w:val="43"/>
        </w:numPr>
        <w:ind w:firstLineChars="0"/>
      </w:pPr>
      <w:r w:rsidRPr="00A30EF5">
        <w:t>The last CG PUSCH starts no later than Y symbol after the beginning of the first CG PUSCH, where Y is provided by gNB configuration based on UE capability</w:t>
      </w:r>
    </w:p>
    <w:p w14:paraId="0247E57A" w14:textId="77777777" w:rsidR="00C3485E" w:rsidRPr="00A30EF5" w:rsidRDefault="00C3485E" w:rsidP="00C3485E">
      <w:pPr>
        <w:pStyle w:val="rProposal"/>
        <w:numPr>
          <w:ilvl w:val="0"/>
          <w:numId w:val="43"/>
        </w:numPr>
        <w:ind w:firstLineChars="0"/>
      </w:pPr>
      <w:r w:rsidRPr="00A30EF5">
        <w:rPr>
          <w:rFonts w:hint="eastAsia"/>
        </w:rPr>
        <w:t>FFS: How to define X and Y</w:t>
      </w:r>
    </w:p>
    <w:p w14:paraId="0B8451A7" w14:textId="77777777" w:rsidR="00C3485E" w:rsidRDefault="00C3485E" w:rsidP="00C3485E">
      <w:pPr>
        <w:pStyle w:val="rProposal"/>
      </w:pPr>
    </w:p>
    <w:p w14:paraId="1B3B3844" w14:textId="528462A1" w:rsidR="00C3485E" w:rsidRPr="00A30EF5" w:rsidRDefault="00C3485E" w:rsidP="00C3485E">
      <w:pPr>
        <w:pStyle w:val="rProposal"/>
      </w:pPr>
      <w:r w:rsidRPr="00A30EF5">
        <w:rPr>
          <w:rFonts w:hint="eastAsia"/>
        </w:rPr>
        <w:t xml:space="preserve">Proposal </w:t>
      </w:r>
      <w:r>
        <w:t>8</w:t>
      </w:r>
      <w:r w:rsidRPr="00C3485E">
        <w:rPr>
          <w:rFonts w:hint="eastAsia"/>
        </w:rPr>
        <w:t xml:space="preserve">: </w:t>
      </w:r>
      <w:r w:rsidRPr="00C3485E">
        <w:t>URI can be constructed as bitmap, where each bit correspond</w:t>
      </w:r>
      <w:r w:rsidRPr="00A30EF5">
        <w:t>s to each CG PUSCH.</w:t>
      </w:r>
    </w:p>
    <w:p w14:paraId="6E3D2D6F" w14:textId="77777777" w:rsidR="00C3485E" w:rsidRDefault="00C3485E" w:rsidP="00C3485E">
      <w:pPr>
        <w:pStyle w:val="rProposal"/>
      </w:pPr>
    </w:p>
    <w:p w14:paraId="49EA377E" w14:textId="3BC8A7A9" w:rsidR="00C3485E" w:rsidRPr="00C3485E" w:rsidRDefault="00C3485E" w:rsidP="00C3485E">
      <w:pPr>
        <w:pStyle w:val="rProposal"/>
      </w:pPr>
      <w:r w:rsidRPr="00A30EF5">
        <w:rPr>
          <w:rFonts w:hint="eastAsia"/>
        </w:rPr>
        <w:t xml:space="preserve">Proposal </w:t>
      </w:r>
      <w:r>
        <w:t>9</w:t>
      </w:r>
      <w:r w:rsidRPr="00C3485E">
        <w:rPr>
          <w:rFonts w:hint="eastAsia"/>
        </w:rPr>
        <w:t xml:space="preserve">: </w:t>
      </w:r>
      <w:r w:rsidRPr="00C3485E">
        <w:t xml:space="preserve">URI transmission is configured per CG configuration. </w:t>
      </w:r>
    </w:p>
    <w:p w14:paraId="3C04FD40" w14:textId="77777777" w:rsidR="00C3485E" w:rsidRDefault="00C3485E" w:rsidP="00C3485E">
      <w:pPr>
        <w:pStyle w:val="rProposal"/>
      </w:pPr>
    </w:p>
    <w:p w14:paraId="395FC377" w14:textId="4D75BE9E" w:rsidR="00C3485E" w:rsidRPr="00C3485E" w:rsidRDefault="00C3485E" w:rsidP="00C3485E">
      <w:pPr>
        <w:pStyle w:val="rProposal"/>
      </w:pPr>
      <w:r w:rsidRPr="00C3485E">
        <w:rPr>
          <w:rFonts w:hint="eastAsia"/>
        </w:rPr>
        <w:t>Proposal</w:t>
      </w:r>
      <w:r>
        <w:t xml:space="preserve"> 10:</w:t>
      </w:r>
      <w:r w:rsidRPr="00C3485E">
        <w:rPr>
          <w:rFonts w:hint="eastAsia"/>
        </w:rPr>
        <w:t xml:space="preserve"> </w:t>
      </w:r>
      <w:r w:rsidRPr="00C3485E">
        <w:t xml:space="preserve">Support to apply URI transmitted via a CG configuration to the other CG configuration. </w:t>
      </w:r>
    </w:p>
    <w:p w14:paraId="29DA7091" w14:textId="77777777" w:rsidR="00C3485E" w:rsidRPr="00C3485E" w:rsidRDefault="00C3485E" w:rsidP="00C3485E">
      <w:pPr>
        <w:pStyle w:val="rProposal"/>
        <w:numPr>
          <w:ilvl w:val="0"/>
          <w:numId w:val="48"/>
        </w:numPr>
        <w:ind w:firstLineChars="0"/>
        <w:jc w:val="left"/>
      </w:pPr>
      <w:r w:rsidRPr="00C3485E">
        <w:t>A parameter indicating CG configuration to which URI applies can be provided by gNB.</w:t>
      </w:r>
    </w:p>
    <w:p w14:paraId="267458E4" w14:textId="77777777" w:rsidR="00C3485E" w:rsidRDefault="00C3485E" w:rsidP="00C3485E">
      <w:pPr>
        <w:pStyle w:val="rProposal"/>
      </w:pPr>
    </w:p>
    <w:p w14:paraId="3C1D3754" w14:textId="77777777" w:rsidR="00C3485E" w:rsidRPr="00A30EF5" w:rsidRDefault="00C3485E" w:rsidP="00C3485E">
      <w:pPr>
        <w:pStyle w:val="rProposal"/>
      </w:pPr>
      <w:r w:rsidRPr="00A30EF5">
        <w:rPr>
          <w:rFonts w:hint="eastAsia"/>
        </w:rPr>
        <w:lastRenderedPageBreak/>
        <w:t>Proposal</w:t>
      </w:r>
      <w:r>
        <w:t xml:space="preserve"> 11</w:t>
      </w:r>
      <w:r w:rsidRPr="00C3485E">
        <w:rPr>
          <w:rFonts w:hint="eastAsia"/>
        </w:rPr>
        <w:t xml:space="preserve">: </w:t>
      </w:r>
      <w:r w:rsidRPr="00C3485E">
        <w:t>a</w:t>
      </w:r>
      <w:r w:rsidRPr="00C3485E">
        <w:rPr>
          <w:rFonts w:hint="eastAsia"/>
        </w:rPr>
        <w:t xml:space="preserve"> PUSCH indicated by URI and other PUSCH overlapped with the </w:t>
      </w:r>
      <w:r w:rsidRPr="00C3485E">
        <w:t xml:space="preserve">PUSCH are assumed to be dropped. </w:t>
      </w:r>
    </w:p>
    <w:p w14:paraId="47E06463" w14:textId="77777777" w:rsidR="00C3485E" w:rsidRPr="00A30EF5" w:rsidRDefault="00C3485E" w:rsidP="00C3485E">
      <w:pPr>
        <w:pStyle w:val="rProposal"/>
        <w:numPr>
          <w:ilvl w:val="0"/>
          <w:numId w:val="47"/>
        </w:numPr>
        <w:ind w:firstLineChars="0"/>
      </w:pPr>
      <w:r w:rsidRPr="00A30EF5">
        <w:rPr>
          <w:rFonts w:hint="eastAsia"/>
        </w:rPr>
        <w:t>No MAC PDU is generated for those CG PUSCH</w:t>
      </w:r>
      <w:r w:rsidRPr="00A30EF5">
        <w:t>s</w:t>
      </w:r>
      <w:r w:rsidRPr="00A30EF5">
        <w:rPr>
          <w:rFonts w:hint="eastAsia"/>
        </w:rPr>
        <w:t xml:space="preserve">. </w:t>
      </w:r>
    </w:p>
    <w:p w14:paraId="6708EA54" w14:textId="77777777" w:rsidR="00C63D60" w:rsidRPr="00C3485E" w:rsidRDefault="00C63D60" w:rsidP="00B04CE0">
      <w:pPr>
        <w:pStyle w:val="Doc"/>
      </w:pPr>
    </w:p>
    <w:p w14:paraId="74B8401E" w14:textId="394A0364" w:rsidR="00B04CE0" w:rsidRPr="00A30EF5" w:rsidRDefault="00B04CE0" w:rsidP="00B04CE0">
      <w:pPr>
        <w:pStyle w:val="1"/>
        <w:numPr>
          <w:ilvl w:val="0"/>
          <w:numId w:val="1"/>
        </w:numPr>
        <w:ind w:firstLine="0"/>
        <w:rPr>
          <w:rFonts w:eastAsia="바탕"/>
          <w:b/>
          <w:lang w:eastAsia="ko-KR"/>
        </w:rPr>
      </w:pPr>
      <w:r w:rsidRPr="00A30EF5">
        <w:rPr>
          <w:rFonts w:eastAsia="바탕"/>
          <w:b/>
          <w:lang w:eastAsia="ko-KR"/>
        </w:rPr>
        <w:t>References</w:t>
      </w:r>
    </w:p>
    <w:p w14:paraId="729554FF" w14:textId="2B8B3A8B" w:rsidR="009A44E2" w:rsidRPr="00A30EF5" w:rsidRDefault="002E5FB7" w:rsidP="00DE502F">
      <w:pPr>
        <w:pStyle w:val="References"/>
        <w:tabs>
          <w:tab w:val="clear" w:pos="6031"/>
        </w:tabs>
        <w:ind w:left="426" w:hanging="426"/>
        <w:jc w:val="left"/>
      </w:pPr>
      <w:r w:rsidRPr="00A30EF5">
        <w:rPr>
          <w:rFonts w:eastAsiaTheme="minorEastAsia" w:hint="eastAsia"/>
          <w:lang w:eastAsia="ko-KR"/>
        </w:rPr>
        <w:t>RAN</w:t>
      </w:r>
      <w:r w:rsidRPr="00A30EF5">
        <w:rPr>
          <w:rFonts w:eastAsiaTheme="minorEastAsia"/>
          <w:lang w:eastAsia="ko-KR"/>
        </w:rPr>
        <w:t>1#1</w:t>
      </w:r>
      <w:r w:rsidR="00C63D60" w:rsidRPr="00A30EF5">
        <w:rPr>
          <w:rFonts w:eastAsiaTheme="minorEastAsia"/>
          <w:lang w:eastAsia="ko-KR"/>
        </w:rPr>
        <w:t>11</w:t>
      </w:r>
      <w:r w:rsidRPr="00A30EF5">
        <w:rPr>
          <w:rFonts w:eastAsiaTheme="minorEastAsia"/>
          <w:lang w:eastAsia="ko-KR"/>
        </w:rPr>
        <w:t xml:space="preserve"> Chairman’s notes</w:t>
      </w:r>
    </w:p>
    <w:p w14:paraId="4913B6CC" w14:textId="2B998B82" w:rsidR="00C63D60" w:rsidRPr="00A30EF5" w:rsidRDefault="00C63D60" w:rsidP="00DE502F">
      <w:pPr>
        <w:pStyle w:val="References"/>
        <w:tabs>
          <w:tab w:val="clear" w:pos="6031"/>
        </w:tabs>
        <w:ind w:left="426" w:hanging="426"/>
        <w:jc w:val="left"/>
        <w:rPr>
          <w:rFonts w:eastAsiaTheme="minorEastAsia"/>
          <w:lang w:eastAsia="ko-KR"/>
        </w:rPr>
      </w:pPr>
      <w:r w:rsidRPr="00A30EF5">
        <w:rPr>
          <w:rFonts w:eastAsiaTheme="minorEastAsia" w:hint="eastAsia"/>
          <w:lang w:eastAsia="ko-KR"/>
        </w:rPr>
        <w:t>RP-223</w:t>
      </w:r>
      <w:r w:rsidRPr="00A30EF5">
        <w:rPr>
          <w:rFonts w:eastAsiaTheme="minorEastAsia"/>
          <w:lang w:eastAsia="ko-KR"/>
        </w:rPr>
        <w:t>502, New WID on XR Enhancement for NR</w:t>
      </w:r>
    </w:p>
    <w:sectPr w:rsidR="00C63D60" w:rsidRPr="00A30EF5"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88EE8" w14:textId="77777777" w:rsidR="00F50F2A" w:rsidRDefault="00F50F2A" w:rsidP="00CB15B0">
      <w:pPr>
        <w:spacing w:before="0" w:after="0" w:line="240" w:lineRule="auto"/>
      </w:pPr>
      <w:r>
        <w:separator/>
      </w:r>
    </w:p>
  </w:endnote>
  <w:endnote w:type="continuationSeparator" w:id="0">
    <w:p w14:paraId="64F5B202" w14:textId="77777777" w:rsidR="00F50F2A" w:rsidRDefault="00F50F2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0B46B" w14:textId="77777777" w:rsidR="00F50F2A" w:rsidRDefault="00F50F2A" w:rsidP="00CB15B0">
      <w:pPr>
        <w:spacing w:before="0" w:after="0" w:line="240" w:lineRule="auto"/>
      </w:pPr>
      <w:r>
        <w:separator/>
      </w:r>
    </w:p>
  </w:footnote>
  <w:footnote w:type="continuationSeparator" w:id="0">
    <w:p w14:paraId="1D301D3D" w14:textId="77777777" w:rsidR="00F50F2A" w:rsidRDefault="00F50F2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nsid w:val="01F00FAE"/>
    <w:multiLevelType w:val="hybridMultilevel"/>
    <w:tmpl w:val="959AB6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nsid w:val="07336B94"/>
    <w:multiLevelType w:val="hybridMultilevel"/>
    <w:tmpl w:val="93048D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2993491"/>
    <w:multiLevelType w:val="hybridMultilevel"/>
    <w:tmpl w:val="B27E0C8C"/>
    <w:lvl w:ilvl="0" w:tplc="04090011">
      <w:start w:val="1"/>
      <w:numFmt w:val="decimalEnclosedCircle"/>
      <w:lvlText w:val="%1"/>
      <w:lvlJc w:val="left"/>
      <w:pPr>
        <w:ind w:left="1225" w:hanging="400"/>
      </w:pPr>
    </w:lvl>
    <w:lvl w:ilvl="1" w:tplc="04090019">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7">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9">
    <w:nsid w:val="1ECD513B"/>
    <w:multiLevelType w:val="hybridMultilevel"/>
    <w:tmpl w:val="7EBA19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6983C5B"/>
    <w:multiLevelType w:val="hybridMultilevel"/>
    <w:tmpl w:val="50ECC8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2D804FFD"/>
    <w:multiLevelType w:val="hybridMultilevel"/>
    <w:tmpl w:val="E12CEDDE"/>
    <w:lvl w:ilvl="0" w:tplc="04090001">
      <w:start w:val="1"/>
      <w:numFmt w:val="bullet"/>
      <w:lvlText w:val=""/>
      <w:lvlJc w:val="left"/>
      <w:pPr>
        <w:ind w:left="1924" w:hanging="400"/>
      </w:pPr>
      <w:rPr>
        <w:rFonts w:ascii="Wingdings" w:hAnsi="Wingdings" w:hint="default"/>
      </w:rPr>
    </w:lvl>
    <w:lvl w:ilvl="1" w:tplc="04090003" w:tentative="1">
      <w:start w:val="1"/>
      <w:numFmt w:val="bullet"/>
      <w:lvlText w:val=""/>
      <w:lvlJc w:val="left"/>
      <w:pPr>
        <w:ind w:left="2324" w:hanging="400"/>
      </w:pPr>
      <w:rPr>
        <w:rFonts w:ascii="Wingdings" w:hAnsi="Wingdings" w:hint="default"/>
      </w:rPr>
    </w:lvl>
    <w:lvl w:ilvl="2" w:tplc="04090005" w:tentative="1">
      <w:start w:val="1"/>
      <w:numFmt w:val="bullet"/>
      <w:lvlText w:val=""/>
      <w:lvlJc w:val="left"/>
      <w:pPr>
        <w:ind w:left="2724" w:hanging="400"/>
      </w:pPr>
      <w:rPr>
        <w:rFonts w:ascii="Wingdings" w:hAnsi="Wingdings" w:hint="default"/>
      </w:rPr>
    </w:lvl>
    <w:lvl w:ilvl="3" w:tplc="04090001" w:tentative="1">
      <w:start w:val="1"/>
      <w:numFmt w:val="bullet"/>
      <w:lvlText w:val=""/>
      <w:lvlJc w:val="left"/>
      <w:pPr>
        <w:ind w:left="3124" w:hanging="400"/>
      </w:pPr>
      <w:rPr>
        <w:rFonts w:ascii="Wingdings" w:hAnsi="Wingdings" w:hint="default"/>
      </w:rPr>
    </w:lvl>
    <w:lvl w:ilvl="4" w:tplc="04090003" w:tentative="1">
      <w:start w:val="1"/>
      <w:numFmt w:val="bullet"/>
      <w:lvlText w:val=""/>
      <w:lvlJc w:val="left"/>
      <w:pPr>
        <w:ind w:left="3524" w:hanging="400"/>
      </w:pPr>
      <w:rPr>
        <w:rFonts w:ascii="Wingdings" w:hAnsi="Wingdings" w:hint="default"/>
      </w:rPr>
    </w:lvl>
    <w:lvl w:ilvl="5" w:tplc="04090005" w:tentative="1">
      <w:start w:val="1"/>
      <w:numFmt w:val="bullet"/>
      <w:lvlText w:val=""/>
      <w:lvlJc w:val="left"/>
      <w:pPr>
        <w:ind w:left="3924" w:hanging="400"/>
      </w:pPr>
      <w:rPr>
        <w:rFonts w:ascii="Wingdings" w:hAnsi="Wingdings" w:hint="default"/>
      </w:rPr>
    </w:lvl>
    <w:lvl w:ilvl="6" w:tplc="04090001" w:tentative="1">
      <w:start w:val="1"/>
      <w:numFmt w:val="bullet"/>
      <w:lvlText w:val=""/>
      <w:lvlJc w:val="left"/>
      <w:pPr>
        <w:ind w:left="4324" w:hanging="400"/>
      </w:pPr>
      <w:rPr>
        <w:rFonts w:ascii="Wingdings" w:hAnsi="Wingdings" w:hint="default"/>
      </w:rPr>
    </w:lvl>
    <w:lvl w:ilvl="7" w:tplc="04090003" w:tentative="1">
      <w:start w:val="1"/>
      <w:numFmt w:val="bullet"/>
      <w:lvlText w:val=""/>
      <w:lvlJc w:val="left"/>
      <w:pPr>
        <w:ind w:left="4724" w:hanging="400"/>
      </w:pPr>
      <w:rPr>
        <w:rFonts w:ascii="Wingdings" w:hAnsi="Wingdings" w:hint="default"/>
      </w:rPr>
    </w:lvl>
    <w:lvl w:ilvl="8" w:tplc="04090005" w:tentative="1">
      <w:start w:val="1"/>
      <w:numFmt w:val="bullet"/>
      <w:lvlText w:val=""/>
      <w:lvlJc w:val="left"/>
      <w:pPr>
        <w:ind w:left="5124" w:hanging="400"/>
      </w:pPr>
      <w:rPr>
        <w:rFonts w:ascii="Wingdings" w:hAnsi="Wingdings" w:hint="default"/>
      </w:rPr>
    </w:lvl>
  </w:abstractNum>
  <w:abstractNum w:abstractNumId="13">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0CA6D56"/>
    <w:multiLevelType w:val="hybridMultilevel"/>
    <w:tmpl w:val="B4861ED2"/>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340E3498"/>
    <w:multiLevelType w:val="hybridMultilevel"/>
    <w:tmpl w:val="02D62248"/>
    <w:lvl w:ilvl="0" w:tplc="4202C932">
      <w:start w:val="1"/>
      <w:numFmt w:val="bullet"/>
      <w:lvlText w:val=""/>
      <w:lvlJc w:val="left"/>
      <w:pPr>
        <w:ind w:left="1522" w:hanging="400"/>
      </w:pPr>
      <w:rPr>
        <w:rFonts w:ascii="Symbol" w:eastAsia="MS Mincho" w:hAnsi="Symbol" w:cs="Times New Roman" w:hint="default"/>
      </w:rPr>
    </w:lvl>
    <w:lvl w:ilvl="1" w:tplc="04090003" w:tentative="1">
      <w:start w:val="1"/>
      <w:numFmt w:val="bullet"/>
      <w:lvlText w:val=""/>
      <w:lvlJc w:val="left"/>
      <w:pPr>
        <w:ind w:left="1922" w:hanging="400"/>
      </w:pPr>
      <w:rPr>
        <w:rFonts w:ascii="Wingdings" w:hAnsi="Wingdings" w:hint="default"/>
      </w:rPr>
    </w:lvl>
    <w:lvl w:ilvl="2" w:tplc="04090005" w:tentative="1">
      <w:start w:val="1"/>
      <w:numFmt w:val="bullet"/>
      <w:lvlText w:val=""/>
      <w:lvlJc w:val="left"/>
      <w:pPr>
        <w:ind w:left="2322" w:hanging="400"/>
      </w:pPr>
      <w:rPr>
        <w:rFonts w:ascii="Wingdings" w:hAnsi="Wingdings" w:hint="default"/>
      </w:rPr>
    </w:lvl>
    <w:lvl w:ilvl="3" w:tplc="04090001" w:tentative="1">
      <w:start w:val="1"/>
      <w:numFmt w:val="bullet"/>
      <w:lvlText w:val=""/>
      <w:lvlJc w:val="left"/>
      <w:pPr>
        <w:ind w:left="2722" w:hanging="400"/>
      </w:pPr>
      <w:rPr>
        <w:rFonts w:ascii="Wingdings" w:hAnsi="Wingdings" w:hint="default"/>
      </w:rPr>
    </w:lvl>
    <w:lvl w:ilvl="4" w:tplc="04090003" w:tentative="1">
      <w:start w:val="1"/>
      <w:numFmt w:val="bullet"/>
      <w:lvlText w:val=""/>
      <w:lvlJc w:val="left"/>
      <w:pPr>
        <w:ind w:left="3122" w:hanging="400"/>
      </w:pPr>
      <w:rPr>
        <w:rFonts w:ascii="Wingdings" w:hAnsi="Wingdings" w:hint="default"/>
      </w:rPr>
    </w:lvl>
    <w:lvl w:ilvl="5" w:tplc="04090005" w:tentative="1">
      <w:start w:val="1"/>
      <w:numFmt w:val="bullet"/>
      <w:lvlText w:val=""/>
      <w:lvlJc w:val="left"/>
      <w:pPr>
        <w:ind w:left="3522" w:hanging="400"/>
      </w:pPr>
      <w:rPr>
        <w:rFonts w:ascii="Wingdings" w:hAnsi="Wingdings" w:hint="default"/>
      </w:rPr>
    </w:lvl>
    <w:lvl w:ilvl="6" w:tplc="04090001" w:tentative="1">
      <w:start w:val="1"/>
      <w:numFmt w:val="bullet"/>
      <w:lvlText w:val=""/>
      <w:lvlJc w:val="left"/>
      <w:pPr>
        <w:ind w:left="3922" w:hanging="400"/>
      </w:pPr>
      <w:rPr>
        <w:rFonts w:ascii="Wingdings" w:hAnsi="Wingdings" w:hint="default"/>
      </w:rPr>
    </w:lvl>
    <w:lvl w:ilvl="7" w:tplc="04090003" w:tentative="1">
      <w:start w:val="1"/>
      <w:numFmt w:val="bullet"/>
      <w:lvlText w:val=""/>
      <w:lvlJc w:val="left"/>
      <w:pPr>
        <w:ind w:left="4322" w:hanging="400"/>
      </w:pPr>
      <w:rPr>
        <w:rFonts w:ascii="Wingdings" w:hAnsi="Wingdings" w:hint="default"/>
      </w:rPr>
    </w:lvl>
    <w:lvl w:ilvl="8" w:tplc="04090005" w:tentative="1">
      <w:start w:val="1"/>
      <w:numFmt w:val="bullet"/>
      <w:lvlText w:val=""/>
      <w:lvlJc w:val="left"/>
      <w:pPr>
        <w:ind w:left="4722" w:hanging="400"/>
      </w:pPr>
      <w:rPr>
        <w:rFonts w:ascii="Wingdings" w:hAnsi="Wingdings" w:hint="default"/>
      </w:rPr>
    </w:lvl>
  </w:abstractNum>
  <w:abstractNum w:abstractNumId="16">
    <w:nsid w:val="37A27323"/>
    <w:multiLevelType w:val="hybridMultilevel"/>
    <w:tmpl w:val="8F82D3C2"/>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DFB7A0D"/>
    <w:multiLevelType w:val="hybridMultilevel"/>
    <w:tmpl w:val="4D46C86E"/>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2">
    <w:nsid w:val="40DE34BC"/>
    <w:multiLevelType w:val="singleLevel"/>
    <w:tmpl w:val="40DE34BC"/>
    <w:lvl w:ilvl="0">
      <w:start w:val="1"/>
      <w:numFmt w:val="decimal"/>
      <w:lvlText w:val="%1."/>
      <w:lvlJc w:val="left"/>
      <w:pPr>
        <w:tabs>
          <w:tab w:val="left" w:pos="360"/>
        </w:tabs>
        <w:ind w:left="360" w:hanging="360"/>
      </w:pPr>
    </w:lvl>
  </w:abstractNum>
  <w:abstractNum w:abstractNumId="23">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nsid w:val="4C3000AB"/>
    <w:multiLevelType w:val="hybridMultilevel"/>
    <w:tmpl w:val="347A95C0"/>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7">
    <w:nsid w:val="50440D32"/>
    <w:multiLevelType w:val="hybridMultilevel"/>
    <w:tmpl w:val="F0488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04B12AC"/>
    <w:multiLevelType w:val="hybridMultilevel"/>
    <w:tmpl w:val="2A50C34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9">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4074A5F"/>
    <w:multiLevelType w:val="hybridMultilevel"/>
    <w:tmpl w:val="E12AB2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49531DE"/>
    <w:multiLevelType w:val="hybridMultilevel"/>
    <w:tmpl w:val="FA0AD5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3">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4">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nsid w:val="65A52DED"/>
    <w:multiLevelType w:val="hybridMultilevel"/>
    <w:tmpl w:val="3DA42460"/>
    <w:lvl w:ilvl="0" w:tplc="0B228B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nsid w:val="703157D4"/>
    <w:multiLevelType w:val="multilevel"/>
    <w:tmpl w:val="9F86694C"/>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9">
    <w:nsid w:val="74400512"/>
    <w:multiLevelType w:val="hybridMultilevel"/>
    <w:tmpl w:val="5CFCC9D0"/>
    <w:lvl w:ilvl="0" w:tplc="0409000F">
      <w:start w:val="1"/>
      <w:numFmt w:val="decimal"/>
      <w:lvlText w:val="%1."/>
      <w:lvlJc w:val="left"/>
      <w:pPr>
        <w:ind w:left="1225" w:hanging="400"/>
      </w:pPr>
    </w:lvl>
    <w:lvl w:ilvl="1" w:tplc="04090019" w:tentative="1">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4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C62142D"/>
    <w:multiLevelType w:val="hybridMultilevel"/>
    <w:tmpl w:val="826E482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num w:numId="1">
    <w:abstractNumId w:val="38"/>
  </w:num>
  <w:num w:numId="2">
    <w:abstractNumId w:val="0"/>
  </w:num>
  <w:num w:numId="3">
    <w:abstractNumId w:val="17"/>
  </w:num>
  <w:num w:numId="4">
    <w:abstractNumId w:val="33"/>
  </w:num>
  <w:num w:numId="5">
    <w:abstractNumId w:val="36"/>
  </w:num>
  <w:num w:numId="6">
    <w:abstractNumId w:val="40"/>
  </w:num>
  <w:num w:numId="7">
    <w:abstractNumId w:val="8"/>
  </w:num>
  <w:num w:numId="8">
    <w:abstractNumId w:val="22"/>
  </w:num>
  <w:num w:numId="9">
    <w:abstractNumId w:val="13"/>
  </w:num>
  <w:num w:numId="10">
    <w:abstractNumId w:val="18"/>
  </w:num>
  <w:num w:numId="11">
    <w:abstractNumId w:val="21"/>
  </w:num>
  <w:num w:numId="12">
    <w:abstractNumId w:val="26"/>
  </w:num>
  <w:num w:numId="13">
    <w:abstractNumId w:val="29"/>
  </w:num>
  <w:num w:numId="14">
    <w:abstractNumId w:val="32"/>
  </w:num>
  <w:num w:numId="15">
    <w:abstractNumId w:val="3"/>
  </w:num>
  <w:num w:numId="16">
    <w:abstractNumId w:val="1"/>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19"/>
  </w:num>
  <w:num w:numId="20">
    <w:abstractNumId w:val="23"/>
  </w:num>
  <w:num w:numId="21">
    <w:abstractNumId w:val="5"/>
  </w:num>
  <w:num w:numId="22">
    <w:abstractNumId w:val="24"/>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37"/>
  </w:num>
  <w:num w:numId="28">
    <w:abstractNumId w:val="11"/>
  </w:num>
  <w:num w:numId="29">
    <w:abstractNumId w:val="39"/>
  </w:num>
  <w:num w:numId="30">
    <w:abstractNumId w:val="6"/>
  </w:num>
  <w:num w:numId="31">
    <w:abstractNumId w:val="34"/>
  </w:num>
  <w:num w:numId="32">
    <w:abstractNumId w:val="7"/>
  </w:num>
  <w:num w:numId="33">
    <w:abstractNumId w:val="25"/>
  </w:num>
  <w:num w:numId="34">
    <w:abstractNumId w:val="28"/>
  </w:num>
  <w:num w:numId="35">
    <w:abstractNumId w:val="35"/>
  </w:num>
  <w:num w:numId="36">
    <w:abstractNumId w:val="38"/>
  </w:num>
  <w:num w:numId="37">
    <w:abstractNumId w:val="15"/>
  </w:num>
  <w:num w:numId="38">
    <w:abstractNumId w:val="20"/>
  </w:num>
  <w:num w:numId="39">
    <w:abstractNumId w:val="2"/>
  </w:num>
  <w:num w:numId="40">
    <w:abstractNumId w:val="14"/>
  </w:num>
  <w:num w:numId="41">
    <w:abstractNumId w:val="31"/>
  </w:num>
  <w:num w:numId="42">
    <w:abstractNumId w:val="41"/>
  </w:num>
  <w:num w:numId="43">
    <w:abstractNumId w:val="9"/>
  </w:num>
  <w:num w:numId="44">
    <w:abstractNumId w:val="12"/>
  </w:num>
  <w:num w:numId="45">
    <w:abstractNumId w:val="4"/>
  </w:num>
  <w:num w:numId="46">
    <w:abstractNumId w:val="16"/>
  </w:num>
  <w:num w:numId="47">
    <w:abstractNumId w:val="30"/>
  </w:num>
  <w:num w:numId="4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01"/>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562"/>
    <w:rsid w:val="00136712"/>
    <w:rsid w:val="001367E6"/>
    <w:rsid w:val="0013694D"/>
    <w:rsid w:val="00136E0E"/>
    <w:rsid w:val="001372FB"/>
    <w:rsid w:val="001373D0"/>
    <w:rsid w:val="0013782E"/>
    <w:rsid w:val="00137995"/>
    <w:rsid w:val="00137A93"/>
    <w:rsid w:val="00137BE4"/>
    <w:rsid w:val="00137F51"/>
    <w:rsid w:val="0014003F"/>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026"/>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0E37"/>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ACE"/>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8DE"/>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8001C5"/>
    <w:rsid w:val="00800784"/>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2D3D"/>
    <w:rsid w:val="008C30DE"/>
    <w:rsid w:val="008C32A8"/>
    <w:rsid w:val="008C3E9F"/>
    <w:rsid w:val="008C44DA"/>
    <w:rsid w:val="008C4995"/>
    <w:rsid w:val="008C4C24"/>
    <w:rsid w:val="008C4F5A"/>
    <w:rsid w:val="008C537B"/>
    <w:rsid w:val="008C5457"/>
    <w:rsid w:val="008C59CA"/>
    <w:rsid w:val="008C5FD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2F71"/>
    <w:rsid w:val="008F3372"/>
    <w:rsid w:val="008F357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574"/>
    <w:rsid w:val="00907825"/>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1C5E"/>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C3C"/>
    <w:rsid w:val="009C5CE4"/>
    <w:rsid w:val="009C5F29"/>
    <w:rsid w:val="009C67E4"/>
    <w:rsid w:val="009C7200"/>
    <w:rsid w:val="009C721D"/>
    <w:rsid w:val="009C770D"/>
    <w:rsid w:val="009C79EF"/>
    <w:rsid w:val="009C7BBB"/>
    <w:rsid w:val="009D052E"/>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741"/>
    <w:rsid w:val="00A01B1E"/>
    <w:rsid w:val="00A01B98"/>
    <w:rsid w:val="00A022F9"/>
    <w:rsid w:val="00A02556"/>
    <w:rsid w:val="00A031AD"/>
    <w:rsid w:val="00A034BD"/>
    <w:rsid w:val="00A03930"/>
    <w:rsid w:val="00A03BD7"/>
    <w:rsid w:val="00A04344"/>
    <w:rsid w:val="00A04561"/>
    <w:rsid w:val="00A04614"/>
    <w:rsid w:val="00A04D86"/>
    <w:rsid w:val="00A04FF1"/>
    <w:rsid w:val="00A05764"/>
    <w:rsid w:val="00A05831"/>
    <w:rsid w:val="00A058DB"/>
    <w:rsid w:val="00A05A66"/>
    <w:rsid w:val="00A06F2E"/>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2BB0"/>
    <w:rsid w:val="00B332E5"/>
    <w:rsid w:val="00B3344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4D1"/>
    <w:rsid w:val="00B91D75"/>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061"/>
    <w:rsid w:val="00C974D7"/>
    <w:rsid w:val="00C97850"/>
    <w:rsid w:val="00C97A36"/>
    <w:rsid w:val="00C97D9B"/>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195"/>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1EE5"/>
    <w:rsid w:val="00E92A50"/>
    <w:rsid w:val="00E92E62"/>
    <w:rsid w:val="00E93253"/>
    <w:rsid w:val="00E9350D"/>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3A9"/>
    <w:rsid w:val="00EC38BF"/>
    <w:rsid w:val="00EC39A9"/>
    <w:rsid w:val="00EC3B11"/>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2CC"/>
    <w:rsid w:val="00ED44EB"/>
    <w:rsid w:val="00ED5345"/>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4632"/>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2A"/>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AAA"/>
    <w:rsid w:val="00F74B23"/>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3E6"/>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0E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9E19D6"/>
    <w:pPr>
      <w:keepNext/>
      <w:numPr>
        <w:ilvl w:val="1"/>
        <w:numId w:val="1"/>
      </w:numPr>
      <w:outlineLvl w:val="1"/>
    </w:pPr>
    <w:rPr>
      <w:rFonts w:ascii="Arial" w:eastAsia="맑은 고딕" w:hAnsi="Arial"/>
      <w:b/>
      <w:kern w:val="2"/>
      <w:sz w:val="24"/>
      <w:szCs w:val="22"/>
      <w:lang w:val="en-US"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3"/>
    <w:next w:val="a7"/>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9E19D6"/>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B04CE0"/>
    <w:pPr>
      <w:spacing w:before="120" w:line="240" w:lineRule="auto"/>
      <w:ind w:left="0" w:firstLineChars="193" w:firstLine="425"/>
    </w:pPr>
    <w:rPr>
      <w:rFonts w:eastAsia="맑은 고딕"/>
      <w:kern w:val="2"/>
      <w:sz w:val="22"/>
      <w:szCs w:val="22"/>
      <w:lang w:val="en-US" w:eastAsia="ko-KR"/>
    </w:rPr>
  </w:style>
  <w:style w:type="character" w:customStyle="1" w:styleId="DocChar">
    <w:name w:val="Doc Char"/>
    <w:basedOn w:val="a2"/>
    <w:link w:val="Doc"/>
    <w:rsid w:val="00B04CE0"/>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val="en-US"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D2906-386A-40BD-910A-A0DEF40A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2184</Words>
  <Characters>12453</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배덕현/선임연구원/ICT기술센터 C&amp;M표준(연)5G무선접속표준Task(duckhyun.bae@lge.com)</cp:lastModifiedBy>
  <cp:revision>3</cp:revision>
  <cp:lastPrinted>2018-11-01T13:47:00Z</cp:lastPrinted>
  <dcterms:created xsi:type="dcterms:W3CDTF">2023-02-17T17:09:00Z</dcterms:created>
  <dcterms:modified xsi:type="dcterms:W3CDTF">2023-02-17T17:09:00Z</dcterms:modified>
</cp:coreProperties>
</file>